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DAF64" w14:textId="77777777" w:rsidR="005C4CAB" w:rsidRDefault="005C4CAB" w:rsidP="003801BD">
      <w:pPr>
        <w:spacing w:before="0" w:after="120" w:line="260" w:lineRule="exact"/>
        <w:jc w:val="center"/>
        <w:rPr>
          <w:sz w:val="32"/>
        </w:rPr>
      </w:pPr>
    </w:p>
    <w:p w14:paraId="28A0695F" w14:textId="24DD366D" w:rsidR="006B7463" w:rsidRDefault="005C4CAB" w:rsidP="003801BD">
      <w:pPr>
        <w:spacing w:before="0" w:after="120" w:line="260" w:lineRule="exact"/>
        <w:jc w:val="center"/>
        <w:rPr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A30587" wp14:editId="17695641">
            <wp:simplePos x="0" y="0"/>
            <wp:positionH relativeFrom="column">
              <wp:posOffset>-171450</wp:posOffset>
            </wp:positionH>
            <wp:positionV relativeFrom="paragraph">
              <wp:posOffset>-699135</wp:posOffset>
            </wp:positionV>
            <wp:extent cx="1389185" cy="455221"/>
            <wp:effectExtent l="0" t="0" r="0" b="2540"/>
            <wp:wrapNone/>
            <wp:docPr id="4" name="Image 3" descr="L'Union Nationale des Missions Locales, partenaire de la 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'Union Nationale des Missions Locales, partenaire de la G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185" cy="45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92A6CA6" wp14:editId="7D5CA8AF">
            <wp:simplePos x="0" y="0"/>
            <wp:positionH relativeFrom="column">
              <wp:posOffset>5648325</wp:posOffset>
            </wp:positionH>
            <wp:positionV relativeFrom="paragraph">
              <wp:posOffset>-695960</wp:posOffset>
            </wp:positionV>
            <wp:extent cx="474785" cy="440803"/>
            <wp:effectExtent l="0" t="0" r="1905" b="0"/>
            <wp:wrapNone/>
            <wp:docPr id="3" name="Image 2" descr="UIMM Champagne-Arde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MM Champagne-Arden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85" cy="44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463">
        <w:rPr>
          <w:sz w:val="32"/>
        </w:rPr>
        <w:t>FICHE ACTIO</w:t>
      </w:r>
      <w:r w:rsidR="00507F13">
        <w:rPr>
          <w:sz w:val="32"/>
        </w:rPr>
        <w:t>N</w:t>
      </w:r>
      <w:r w:rsidR="00745721">
        <w:rPr>
          <w:sz w:val="32"/>
        </w:rPr>
        <w:t xml:space="preserve"> – Boite à outils du Parcours Industrie</w:t>
      </w:r>
    </w:p>
    <w:p w14:paraId="108AABA9" w14:textId="77777777" w:rsidR="005C4CAB" w:rsidRDefault="005C4CAB" w:rsidP="00745721">
      <w:pPr>
        <w:pStyle w:val="Puce1"/>
        <w:widowControl w:val="0"/>
        <w:spacing w:before="0" w:line="260" w:lineRule="exact"/>
        <w:rPr>
          <w:rFonts w:ascii="Arial" w:hAnsi="Arial" w:cs="Arial"/>
        </w:rPr>
      </w:pPr>
    </w:p>
    <w:p w14:paraId="4FEC0218" w14:textId="51BE6738" w:rsidR="00745721" w:rsidRDefault="00507F13" w:rsidP="00745721">
      <w:pPr>
        <w:pStyle w:val="Puce1"/>
        <w:widowControl w:val="0"/>
        <w:spacing w:before="0" w:line="260" w:lineRule="exact"/>
        <w:rPr>
          <w:rFonts w:ascii="Arial" w:hAnsi="Arial" w:cs="Arial"/>
        </w:rPr>
      </w:pPr>
      <w:r w:rsidRPr="006B7463">
        <w:rPr>
          <w:rFonts w:ascii="Arial" w:hAnsi="Arial" w:cs="Arial"/>
        </w:rPr>
        <w:t>L</w:t>
      </w:r>
      <w:r w:rsidR="00745721">
        <w:rPr>
          <w:rFonts w:ascii="Arial" w:hAnsi="Arial" w:cs="Arial"/>
        </w:rPr>
        <w:t>a f</w:t>
      </w:r>
      <w:r w:rsidRPr="006B7463">
        <w:rPr>
          <w:rFonts w:ascii="Arial" w:hAnsi="Arial" w:cs="Arial"/>
        </w:rPr>
        <w:t xml:space="preserve">iche </w:t>
      </w:r>
      <w:r w:rsidR="00745721">
        <w:rPr>
          <w:rFonts w:ascii="Arial" w:hAnsi="Arial" w:cs="Arial"/>
        </w:rPr>
        <w:t>a</w:t>
      </w:r>
      <w:r w:rsidRPr="006B7463">
        <w:rPr>
          <w:rFonts w:ascii="Arial" w:hAnsi="Arial" w:cs="Arial"/>
        </w:rPr>
        <w:t xml:space="preserve">ction </w:t>
      </w:r>
      <w:r w:rsidR="00767779">
        <w:rPr>
          <w:rFonts w:ascii="Arial" w:hAnsi="Arial" w:cs="Arial"/>
        </w:rPr>
        <w:t>décri</w:t>
      </w:r>
      <w:r w:rsidR="00745721">
        <w:rPr>
          <w:rFonts w:ascii="Arial" w:hAnsi="Arial" w:cs="Arial"/>
        </w:rPr>
        <w:t>t</w:t>
      </w:r>
      <w:r w:rsidR="00767779">
        <w:rPr>
          <w:rFonts w:ascii="Arial" w:hAnsi="Arial" w:cs="Arial"/>
        </w:rPr>
        <w:t xml:space="preserve"> </w:t>
      </w:r>
      <w:r w:rsidR="00025564">
        <w:rPr>
          <w:rFonts w:ascii="Arial" w:hAnsi="Arial" w:cs="Arial"/>
        </w:rPr>
        <w:t xml:space="preserve">une </w:t>
      </w:r>
      <w:r w:rsidR="00B65521">
        <w:rPr>
          <w:rFonts w:ascii="Arial" w:hAnsi="Arial" w:cs="Arial"/>
        </w:rPr>
        <w:t>action</w:t>
      </w:r>
      <w:r w:rsidR="00025564">
        <w:rPr>
          <w:rFonts w:ascii="Arial" w:hAnsi="Arial" w:cs="Arial"/>
        </w:rPr>
        <w:t xml:space="preserve"> précise</w:t>
      </w:r>
      <w:r w:rsidR="00B65521">
        <w:rPr>
          <w:rFonts w:ascii="Arial" w:hAnsi="Arial" w:cs="Arial"/>
        </w:rPr>
        <w:t xml:space="preserve"> en précisant les modalités</w:t>
      </w:r>
      <w:r w:rsidRPr="006B7463">
        <w:rPr>
          <w:rFonts w:ascii="Arial" w:hAnsi="Arial" w:cs="Arial"/>
        </w:rPr>
        <w:t xml:space="preserve"> de mise en œuvre</w:t>
      </w:r>
      <w:r w:rsidR="008362CC">
        <w:rPr>
          <w:rFonts w:ascii="Arial" w:hAnsi="Arial" w:cs="Arial"/>
        </w:rPr>
        <w:t>. Son objectif est de structurer</w:t>
      </w:r>
      <w:r w:rsidR="00505A00">
        <w:rPr>
          <w:rFonts w:ascii="Arial" w:hAnsi="Arial" w:cs="Arial"/>
        </w:rPr>
        <w:t>, planifier et suivre la mise en œuvre</w:t>
      </w:r>
      <w:r w:rsidR="00ED5946">
        <w:rPr>
          <w:rFonts w:ascii="Arial" w:hAnsi="Arial" w:cs="Arial"/>
        </w:rPr>
        <w:t xml:space="preserve">. </w:t>
      </w:r>
      <w:r w:rsidR="00902CC6">
        <w:rPr>
          <w:rFonts w:ascii="Arial" w:hAnsi="Arial" w:cs="Arial"/>
        </w:rPr>
        <w:t>Les modalités</w:t>
      </w:r>
      <w:r w:rsidRPr="006B7463">
        <w:rPr>
          <w:rFonts w:ascii="Arial" w:hAnsi="Arial" w:cs="Arial"/>
        </w:rPr>
        <w:t xml:space="preserve"> </w:t>
      </w:r>
      <w:r w:rsidRPr="006B7463">
        <w:rPr>
          <w:rFonts w:ascii="Arial" w:hAnsi="Arial" w:cs="Arial"/>
          <w:b/>
          <w:bCs/>
        </w:rPr>
        <w:t>opérationnell</w:t>
      </w:r>
      <w:r w:rsidR="00902CC6">
        <w:rPr>
          <w:rFonts w:ascii="Arial" w:hAnsi="Arial" w:cs="Arial"/>
          <w:b/>
          <w:bCs/>
        </w:rPr>
        <w:t>es</w:t>
      </w:r>
      <w:r w:rsidRPr="006B7463">
        <w:rPr>
          <w:rFonts w:ascii="Arial" w:hAnsi="Arial" w:cs="Arial"/>
          <w:b/>
          <w:bCs/>
        </w:rPr>
        <w:t xml:space="preserve"> et concrète</w:t>
      </w:r>
      <w:r w:rsidR="0038309C">
        <w:rPr>
          <w:rFonts w:ascii="Arial" w:hAnsi="Arial" w:cs="Arial"/>
          <w:b/>
          <w:bCs/>
        </w:rPr>
        <w:t>s</w:t>
      </w:r>
      <w:r w:rsidRPr="006B7463">
        <w:rPr>
          <w:rFonts w:ascii="Arial" w:hAnsi="Arial" w:cs="Arial"/>
          <w:b/>
          <w:bCs/>
        </w:rPr>
        <w:t xml:space="preserve"> </w:t>
      </w:r>
      <w:r w:rsidR="00902CC6">
        <w:rPr>
          <w:rFonts w:ascii="Arial" w:hAnsi="Arial" w:cs="Arial"/>
          <w:b/>
          <w:bCs/>
        </w:rPr>
        <w:t>sont à adapter</w:t>
      </w:r>
      <w:r w:rsidR="002C1233">
        <w:rPr>
          <w:rFonts w:ascii="Arial" w:hAnsi="Arial" w:cs="Arial"/>
          <w:b/>
          <w:bCs/>
        </w:rPr>
        <w:t xml:space="preserve"> et à articuler avec</w:t>
      </w:r>
      <w:r w:rsidR="00902CC6">
        <w:rPr>
          <w:rFonts w:ascii="Arial" w:hAnsi="Arial" w:cs="Arial"/>
          <w:b/>
          <w:bCs/>
        </w:rPr>
        <w:t xml:space="preserve"> </w:t>
      </w:r>
      <w:r w:rsidR="002C1233">
        <w:rPr>
          <w:rFonts w:ascii="Arial" w:hAnsi="Arial" w:cs="Arial"/>
          <w:b/>
          <w:bCs/>
        </w:rPr>
        <w:t>l’écosystème territorial</w:t>
      </w:r>
      <w:r w:rsidRPr="006B7463">
        <w:rPr>
          <w:rFonts w:ascii="Arial" w:hAnsi="Arial" w:cs="Arial"/>
        </w:rPr>
        <w:t>.</w:t>
      </w:r>
    </w:p>
    <w:p w14:paraId="128E6DF0" w14:textId="6656FAFB" w:rsidR="00745721" w:rsidRDefault="00745721" w:rsidP="00507F13">
      <w:pPr>
        <w:pStyle w:val="Puce1"/>
        <w:widowControl w:val="0"/>
        <w:spacing w:before="0"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Elle vise à </w:t>
      </w:r>
      <w:r w:rsidRPr="00745721">
        <w:rPr>
          <w:rFonts w:ascii="Arial" w:hAnsi="Arial" w:cs="Arial"/>
        </w:rPr>
        <w:t>facilite</w:t>
      </w:r>
      <w:r>
        <w:rPr>
          <w:rFonts w:ascii="Arial" w:hAnsi="Arial" w:cs="Arial"/>
        </w:rPr>
        <w:t>r</w:t>
      </w:r>
      <w:r w:rsidRPr="00745721">
        <w:rPr>
          <w:rFonts w:ascii="Arial" w:hAnsi="Arial" w:cs="Arial"/>
        </w:rPr>
        <w:t xml:space="preserve"> la coordination entre les parties prenantes</w:t>
      </w:r>
      <w:r>
        <w:rPr>
          <w:rFonts w:ascii="Arial" w:hAnsi="Arial" w:cs="Arial"/>
        </w:rPr>
        <w:t xml:space="preserve"> et </w:t>
      </w:r>
      <w:r w:rsidRPr="00745721">
        <w:rPr>
          <w:rFonts w:ascii="Arial" w:hAnsi="Arial" w:cs="Arial"/>
        </w:rPr>
        <w:t>permet de suivre l’avancement et d’évaluer les résultats</w:t>
      </w:r>
      <w:r>
        <w:rPr>
          <w:rFonts w:ascii="Arial" w:hAnsi="Arial" w:cs="Arial"/>
        </w:rPr>
        <w:t>.</w:t>
      </w:r>
      <w:r w:rsidR="00A30F2F" w:rsidRPr="00A30F2F">
        <w:rPr>
          <w:noProof/>
        </w:rPr>
        <w:t xml:space="preserve"> </w:t>
      </w:r>
    </w:p>
    <w:p w14:paraId="3044F422" w14:textId="77777777" w:rsidR="00507F13" w:rsidRPr="00507F13" w:rsidRDefault="00507F13" w:rsidP="00507F13">
      <w:pPr>
        <w:pStyle w:val="Puce1"/>
        <w:widowControl w:val="0"/>
        <w:spacing w:before="0" w:line="260" w:lineRule="exact"/>
        <w:rPr>
          <w:rFonts w:ascii="Arial" w:hAnsi="Arial" w:cs="Arial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B7463" w:rsidRPr="006B7463" w14:paraId="12CD5E20" w14:textId="77777777" w:rsidTr="00382116">
        <w:trPr>
          <w:trHeight w:val="770"/>
        </w:trPr>
        <w:tc>
          <w:tcPr>
            <w:tcW w:w="2127" w:type="dxa"/>
            <w:shd w:val="clear" w:color="auto" w:fill="E7E6E6" w:themeFill="background2"/>
          </w:tcPr>
          <w:p w14:paraId="3E0564F5" w14:textId="70B48FA6" w:rsidR="006A2F2C" w:rsidRPr="006B7463" w:rsidRDefault="006B7463" w:rsidP="00382116">
            <w:pPr>
              <w:pStyle w:val="Puce1"/>
              <w:widowControl w:val="0"/>
              <w:spacing w:before="0" w:line="260" w:lineRule="exact"/>
              <w:jc w:val="center"/>
              <w:rPr>
                <w:rFonts w:ascii="Arial" w:hAnsi="Arial" w:cs="Arial"/>
              </w:rPr>
            </w:pPr>
            <w:r w:rsidRPr="006B7463">
              <w:rPr>
                <w:rFonts w:ascii="Arial" w:hAnsi="Arial" w:cs="Arial"/>
                <w:b/>
                <w:bCs/>
              </w:rPr>
              <w:t>AXE PRIORITAIRE</w:t>
            </w:r>
            <w:r>
              <w:rPr>
                <w:rFonts w:ascii="Arial" w:hAnsi="Arial" w:cs="Arial"/>
              </w:rPr>
              <w:t xml:space="preserve"> dans lequel s’inscrit l’action</w:t>
            </w:r>
          </w:p>
        </w:tc>
        <w:tc>
          <w:tcPr>
            <w:tcW w:w="7512" w:type="dxa"/>
            <w:vAlign w:val="center"/>
          </w:tcPr>
          <w:p w14:paraId="710974A9" w14:textId="09D75AF1" w:rsidR="006B7463" w:rsidRPr="0017265A" w:rsidRDefault="006B7463" w:rsidP="003C12AF">
            <w:pPr>
              <w:pStyle w:val="Puce1"/>
              <w:widowControl w:val="0"/>
              <w:spacing w:before="0" w:line="260" w:lineRule="exact"/>
              <w:rPr>
                <w:rFonts w:ascii="Arial" w:hAnsi="Arial" w:cs="Arial"/>
                <w:szCs w:val="20"/>
              </w:rPr>
            </w:pPr>
            <w:r w:rsidRPr="0017265A">
              <w:rPr>
                <w:rFonts w:ascii="Arial" w:hAnsi="Arial" w:cs="Arial"/>
                <w:szCs w:val="20"/>
              </w:rPr>
              <w:t xml:space="preserve">Parcours industrie : accompagner les jeunes dans leur projet d’orientation professionnelle et les </w:t>
            </w:r>
            <w:r w:rsidR="00515E73" w:rsidRPr="0017265A">
              <w:rPr>
                <w:rFonts w:ascii="Arial" w:hAnsi="Arial" w:cs="Arial"/>
                <w:szCs w:val="20"/>
              </w:rPr>
              <w:t>secteurs et structures</w:t>
            </w:r>
            <w:r w:rsidRPr="0017265A">
              <w:rPr>
                <w:rFonts w:ascii="Arial" w:hAnsi="Arial" w:cs="Arial"/>
                <w:szCs w:val="20"/>
              </w:rPr>
              <w:t xml:space="preserve"> dans leur</w:t>
            </w:r>
            <w:r w:rsidR="00515E73" w:rsidRPr="0017265A">
              <w:rPr>
                <w:rFonts w:ascii="Arial" w:hAnsi="Arial" w:cs="Arial"/>
                <w:szCs w:val="20"/>
              </w:rPr>
              <w:t>s</w:t>
            </w:r>
            <w:r w:rsidRPr="0017265A">
              <w:rPr>
                <w:rFonts w:ascii="Arial" w:hAnsi="Arial" w:cs="Arial"/>
                <w:szCs w:val="20"/>
              </w:rPr>
              <w:t xml:space="preserve"> ressources humaines.</w:t>
            </w:r>
          </w:p>
        </w:tc>
      </w:tr>
      <w:tr w:rsidR="006B7463" w:rsidRPr="006B7463" w14:paraId="3F3B53E2" w14:textId="77777777" w:rsidTr="00382116">
        <w:trPr>
          <w:trHeight w:val="591"/>
        </w:trPr>
        <w:tc>
          <w:tcPr>
            <w:tcW w:w="2127" w:type="dxa"/>
            <w:shd w:val="clear" w:color="auto" w:fill="E7E6E6" w:themeFill="background2"/>
          </w:tcPr>
          <w:p w14:paraId="1E0BC1C2" w14:textId="307B9BB6" w:rsidR="006A2F2C" w:rsidRPr="006B7463" w:rsidRDefault="006B7463" w:rsidP="00382116">
            <w:pPr>
              <w:pStyle w:val="Puce1"/>
              <w:widowControl w:val="0"/>
              <w:spacing w:before="0"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6B7463">
              <w:rPr>
                <w:rFonts w:ascii="Arial" w:hAnsi="Arial" w:cs="Arial"/>
                <w:b/>
                <w:bCs/>
              </w:rPr>
              <w:t>INTITUL</w:t>
            </w:r>
            <w:r w:rsidR="003F026F">
              <w:rPr>
                <w:rFonts w:ascii="Arial" w:hAnsi="Arial" w:cs="Arial"/>
                <w:b/>
                <w:bCs/>
              </w:rPr>
              <w:t>É</w:t>
            </w:r>
            <w:r w:rsidRPr="006B7463">
              <w:rPr>
                <w:rFonts w:ascii="Arial" w:hAnsi="Arial" w:cs="Arial"/>
                <w:b/>
                <w:bCs/>
              </w:rPr>
              <w:t xml:space="preserve"> DE L’ACTION</w:t>
            </w:r>
          </w:p>
        </w:tc>
        <w:tc>
          <w:tcPr>
            <w:tcW w:w="7512" w:type="dxa"/>
            <w:vAlign w:val="center"/>
          </w:tcPr>
          <w:p w14:paraId="2DFF8919" w14:textId="45387DC9" w:rsidR="006B7463" w:rsidRPr="0086051F" w:rsidRDefault="006B7463" w:rsidP="003C12AF">
            <w:pPr>
              <w:pStyle w:val="Puce1"/>
              <w:widowControl w:val="0"/>
              <w:spacing w:before="0" w:line="260" w:lineRule="exact"/>
              <w:rPr>
                <w:rFonts w:ascii="Arial" w:hAnsi="Arial" w:cs="Arial"/>
                <w:color w:val="538135" w:themeColor="accent6" w:themeShade="BF"/>
                <w:szCs w:val="20"/>
              </w:rPr>
            </w:pPr>
          </w:p>
        </w:tc>
      </w:tr>
      <w:tr w:rsidR="006B7463" w:rsidRPr="006B7463" w14:paraId="63BACE05" w14:textId="77777777" w:rsidTr="00382116">
        <w:trPr>
          <w:trHeight w:val="481"/>
        </w:trPr>
        <w:tc>
          <w:tcPr>
            <w:tcW w:w="2127" w:type="dxa"/>
            <w:shd w:val="clear" w:color="auto" w:fill="E7E6E6" w:themeFill="background2"/>
          </w:tcPr>
          <w:p w14:paraId="26A40B81" w14:textId="3C686621" w:rsidR="006B7463" w:rsidRDefault="006B7463" w:rsidP="00382116">
            <w:pPr>
              <w:pStyle w:val="Puce1"/>
              <w:widowControl w:val="0"/>
              <w:spacing w:before="0" w:line="260" w:lineRule="exact"/>
              <w:jc w:val="center"/>
              <w:rPr>
                <w:rFonts w:ascii="Arial" w:hAnsi="Arial" w:cs="Arial"/>
              </w:rPr>
            </w:pPr>
            <w:r w:rsidRPr="006B7463">
              <w:rPr>
                <w:rFonts w:ascii="Arial" w:hAnsi="Arial" w:cs="Arial"/>
                <w:b/>
                <w:bCs/>
              </w:rPr>
              <w:t>OBJECTIF</w:t>
            </w:r>
            <w:r>
              <w:rPr>
                <w:rFonts w:ascii="Arial" w:hAnsi="Arial" w:cs="Arial"/>
              </w:rPr>
              <w:t xml:space="preserve"> de l’action</w:t>
            </w:r>
          </w:p>
        </w:tc>
        <w:tc>
          <w:tcPr>
            <w:tcW w:w="7512" w:type="dxa"/>
            <w:vAlign w:val="center"/>
          </w:tcPr>
          <w:p w14:paraId="7E5A27EE" w14:textId="0B9A602D" w:rsidR="0017265A" w:rsidRPr="0017265A" w:rsidRDefault="0010222D" w:rsidP="006B7463">
            <w:pPr>
              <w:pStyle w:val="Puce1"/>
              <w:widowControl w:val="0"/>
              <w:spacing w:before="0" w:line="260" w:lineRule="exact"/>
              <w:rPr>
                <w:rFonts w:ascii="Arial" w:hAnsi="Arial" w:cs="Arial"/>
                <w:szCs w:val="20"/>
              </w:rPr>
            </w:pPr>
            <w:r w:rsidRPr="0017265A">
              <w:rPr>
                <w:rFonts w:ascii="Arial" w:hAnsi="Arial" w:cs="Arial"/>
                <w:szCs w:val="20"/>
              </w:rPr>
              <w:t>Ce que l’on cherche à atteindre avec cette action</w:t>
            </w:r>
            <w:r w:rsidR="0017265A" w:rsidRPr="0017265A">
              <w:rPr>
                <w:rFonts w:ascii="Arial" w:hAnsi="Arial" w:cs="Arial"/>
                <w:szCs w:val="20"/>
              </w:rPr>
              <w:t> :</w:t>
            </w:r>
          </w:p>
        </w:tc>
      </w:tr>
    </w:tbl>
    <w:p w14:paraId="19260389" w14:textId="62625CBC" w:rsidR="00A8514C" w:rsidRDefault="00A8514C" w:rsidP="0048259F">
      <w:pPr>
        <w:spacing w:before="0" w:line="260" w:lineRule="exact"/>
        <w:rPr>
          <w:rFonts w:ascii="Arial" w:hAnsi="Arial" w:cs="Arial"/>
          <w:b/>
          <w:iCs/>
          <w:color w:val="F39100"/>
          <w:sz w:val="24"/>
          <w:szCs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427"/>
        <w:gridCol w:w="2537"/>
        <w:gridCol w:w="10"/>
        <w:gridCol w:w="5660"/>
      </w:tblGrid>
      <w:tr w:rsidR="003F026F" w14:paraId="466936DE" w14:textId="77777777" w:rsidTr="003801BD">
        <w:trPr>
          <w:trHeight w:val="354"/>
        </w:trPr>
        <w:tc>
          <w:tcPr>
            <w:tcW w:w="9634" w:type="dxa"/>
            <w:gridSpan w:val="4"/>
            <w:shd w:val="clear" w:color="auto" w:fill="E7E6E6" w:themeFill="background2"/>
          </w:tcPr>
          <w:p w14:paraId="046589EF" w14:textId="149325E2" w:rsidR="003F026F" w:rsidRPr="003F026F" w:rsidRDefault="003F026F" w:rsidP="003F026F">
            <w:pPr>
              <w:spacing w:before="0" w:line="260" w:lineRule="exact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F026F">
              <w:rPr>
                <w:rFonts w:ascii="Arial" w:hAnsi="Arial" w:cs="Arial"/>
                <w:b/>
                <w:iCs/>
                <w:sz w:val="24"/>
                <w:szCs w:val="24"/>
              </w:rPr>
              <w:t>Organisation de l’action</w:t>
            </w:r>
          </w:p>
        </w:tc>
      </w:tr>
      <w:tr w:rsidR="003801BD" w14:paraId="2F216E22" w14:textId="77777777" w:rsidTr="003801BD">
        <w:trPr>
          <w:trHeight w:val="1859"/>
        </w:trPr>
        <w:tc>
          <w:tcPr>
            <w:tcW w:w="1427" w:type="dxa"/>
            <w:vMerge w:val="restart"/>
            <w:shd w:val="clear" w:color="auto" w:fill="E7E6E6" w:themeFill="background2"/>
          </w:tcPr>
          <w:p w14:paraId="4B5C6A9A" w14:textId="77777777" w:rsidR="003801BD" w:rsidRPr="0017265A" w:rsidRDefault="003801BD" w:rsidP="003801BD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3A66E9A9" w14:textId="77777777" w:rsidR="003801BD" w:rsidRPr="0017265A" w:rsidRDefault="003801BD" w:rsidP="003801BD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4EEFB3E8" w14:textId="77777777" w:rsidR="003801BD" w:rsidRDefault="003801BD" w:rsidP="003801BD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3130BDF0" w14:textId="77777777" w:rsidR="002E3B1F" w:rsidRDefault="002E3B1F" w:rsidP="003801BD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550279BA" w14:textId="77777777" w:rsidR="002E3B1F" w:rsidRDefault="002E3B1F" w:rsidP="003801BD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605884A6" w14:textId="77777777" w:rsidR="002E3B1F" w:rsidRDefault="002E3B1F" w:rsidP="003801BD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0CE92C85" w14:textId="77777777" w:rsidR="002E3B1F" w:rsidRDefault="002E3B1F" w:rsidP="003801BD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6D6984A9" w14:textId="77777777" w:rsidR="002E3B1F" w:rsidRPr="0017265A" w:rsidRDefault="002E3B1F" w:rsidP="003801BD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0D4BAF7F" w14:textId="77777777" w:rsidR="003801BD" w:rsidRPr="0017265A" w:rsidRDefault="003801BD" w:rsidP="003801BD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2CF9CDBA" w14:textId="5CD5B348" w:rsidR="003801BD" w:rsidRPr="0017265A" w:rsidRDefault="003801BD" w:rsidP="003801BD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7265A">
              <w:rPr>
                <w:rFonts w:ascii="Arial" w:hAnsi="Arial" w:cs="Arial"/>
                <w:bCs/>
                <w:iCs/>
                <w:sz w:val="18"/>
                <w:szCs w:val="18"/>
              </w:rPr>
              <w:t>Modalités de mise en œuvre</w:t>
            </w:r>
          </w:p>
        </w:tc>
        <w:tc>
          <w:tcPr>
            <w:tcW w:w="2547" w:type="dxa"/>
            <w:gridSpan w:val="2"/>
            <w:shd w:val="clear" w:color="auto" w:fill="E7E6E6" w:themeFill="background2"/>
          </w:tcPr>
          <w:p w14:paraId="45619EBC" w14:textId="77777777" w:rsidR="003801BD" w:rsidRDefault="003801BD" w:rsidP="003801BD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10664EA3" w14:textId="42E1D34B" w:rsidR="006A2F2C" w:rsidRPr="0017265A" w:rsidRDefault="006A2F2C" w:rsidP="003801BD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Pré-requis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assurant </w:t>
            </w:r>
            <w:r w:rsidR="001363EC">
              <w:rPr>
                <w:rFonts w:ascii="Arial" w:hAnsi="Arial" w:cs="Arial"/>
                <w:bCs/>
                <w:iCs/>
                <w:sz w:val="18"/>
                <w:szCs w:val="18"/>
              </w:rPr>
              <w:t>aux jeunes la pertinence de l’action selon leurs besoins dans le cadre de leur parcours</w:t>
            </w:r>
          </w:p>
        </w:tc>
        <w:tc>
          <w:tcPr>
            <w:tcW w:w="5660" w:type="dxa"/>
          </w:tcPr>
          <w:p w14:paraId="2B7A4570" w14:textId="77777777" w:rsidR="004064BC" w:rsidRPr="00110AE6" w:rsidRDefault="004064BC" w:rsidP="0086051F">
            <w:pPr>
              <w:pStyle w:val="Puce1"/>
              <w:widowControl w:val="0"/>
              <w:spacing w:before="0" w:line="260" w:lineRule="exact"/>
              <w:rPr>
                <w:rFonts w:ascii="Arial" w:hAnsi="Arial" w:cs="Arial"/>
                <w:i/>
                <w:iCs/>
                <w:szCs w:val="20"/>
              </w:rPr>
            </w:pPr>
          </w:p>
          <w:p w14:paraId="065612F1" w14:textId="7BE628C4" w:rsidR="004064BC" w:rsidRPr="00110AE6" w:rsidRDefault="004064BC" w:rsidP="0086051F">
            <w:pPr>
              <w:pStyle w:val="Puce1"/>
              <w:widowControl w:val="0"/>
              <w:spacing w:before="0" w:line="260" w:lineRule="exact"/>
              <w:rPr>
                <w:rFonts w:ascii="Arial" w:hAnsi="Arial" w:cs="Arial"/>
                <w:i/>
                <w:iCs/>
                <w:szCs w:val="20"/>
              </w:rPr>
            </w:pPr>
            <w:r w:rsidRPr="00110AE6">
              <w:rPr>
                <w:rFonts w:ascii="Arial" w:hAnsi="Arial" w:cs="Arial"/>
                <w:i/>
                <w:iCs/>
                <w:szCs w:val="20"/>
              </w:rPr>
              <w:t xml:space="preserve">Quelle est l’étape préalable pertinente </w:t>
            </w:r>
            <w:r w:rsidR="00EB0AD5" w:rsidRPr="00110AE6">
              <w:rPr>
                <w:rFonts w:ascii="Arial" w:hAnsi="Arial" w:cs="Arial"/>
                <w:i/>
                <w:iCs/>
                <w:szCs w:val="20"/>
              </w:rPr>
              <w:t xml:space="preserve">assurant au jeune une continuité dans son parcours (par exemple si la fiche action est celle de la découverte entreprise : présentation du secteur </w:t>
            </w:r>
            <w:r w:rsidR="00B60F7E" w:rsidRPr="00110AE6">
              <w:rPr>
                <w:rFonts w:ascii="Arial" w:hAnsi="Arial" w:cs="Arial"/>
                <w:i/>
                <w:iCs/>
                <w:szCs w:val="20"/>
              </w:rPr>
              <w:t>et de certains métiers à l’occasion d’une action préalable).</w:t>
            </w:r>
          </w:p>
        </w:tc>
      </w:tr>
      <w:tr w:rsidR="003801BD" w14:paraId="0F248BF5" w14:textId="77777777" w:rsidTr="003801BD">
        <w:trPr>
          <w:trHeight w:val="1831"/>
        </w:trPr>
        <w:tc>
          <w:tcPr>
            <w:tcW w:w="1427" w:type="dxa"/>
            <w:vMerge/>
            <w:shd w:val="clear" w:color="auto" w:fill="E7E6E6" w:themeFill="background2"/>
          </w:tcPr>
          <w:p w14:paraId="2CD29EEF" w14:textId="77777777" w:rsidR="003801BD" w:rsidRPr="0017265A" w:rsidRDefault="003801BD" w:rsidP="003801BD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shd w:val="clear" w:color="auto" w:fill="E7E6E6" w:themeFill="background2"/>
          </w:tcPr>
          <w:p w14:paraId="6F9A512A" w14:textId="77777777" w:rsidR="003801BD" w:rsidRPr="0017265A" w:rsidRDefault="003801BD" w:rsidP="003801BD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77CC1B8D" w14:textId="7DA582F6" w:rsidR="003801BD" w:rsidRDefault="003801BD" w:rsidP="003801BD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7265A">
              <w:rPr>
                <w:rFonts w:ascii="Arial" w:hAnsi="Arial" w:cs="Arial"/>
                <w:bCs/>
                <w:iCs/>
                <w:sz w:val="18"/>
                <w:szCs w:val="18"/>
              </w:rPr>
              <w:t>Moyens associés </w:t>
            </w:r>
            <w:r w:rsidR="001363E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et </w:t>
            </w:r>
            <w:r w:rsidRPr="0017265A">
              <w:rPr>
                <w:rFonts w:ascii="Arial" w:hAnsi="Arial" w:cs="Arial"/>
                <w:bCs/>
                <w:iCs/>
                <w:sz w:val="18"/>
                <w:szCs w:val="18"/>
              </w:rPr>
              <w:t>mobilisés ? (Equipe en charge de l’action, RH, matériel, financier</w:t>
            </w:r>
            <w:r w:rsidR="00751C93">
              <w:rPr>
                <w:rFonts w:ascii="Arial" w:hAnsi="Arial" w:cs="Arial"/>
                <w:bCs/>
                <w:iCs/>
                <w:sz w:val="18"/>
                <w:szCs w:val="18"/>
              </w:rPr>
              <w:t>, nombre de personnes mobilisées, temps</w:t>
            </w:r>
            <w:r w:rsidRPr="0017265A">
              <w:rPr>
                <w:rFonts w:ascii="Arial" w:hAnsi="Arial" w:cs="Arial"/>
                <w:bCs/>
                <w:iCs/>
                <w:sz w:val="18"/>
                <w:szCs w:val="18"/>
              </w:rPr>
              <w:t>…)</w:t>
            </w:r>
          </w:p>
          <w:p w14:paraId="2728049A" w14:textId="517CB14D" w:rsidR="005636D1" w:rsidRPr="0017265A" w:rsidRDefault="005636D1" w:rsidP="003801BD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5660" w:type="dxa"/>
          </w:tcPr>
          <w:p w14:paraId="7B528AAB" w14:textId="77777777" w:rsidR="00D02F7F" w:rsidRPr="00110AE6" w:rsidRDefault="00D02F7F" w:rsidP="0086051F">
            <w:pPr>
              <w:pStyle w:val="Puce1"/>
              <w:widowControl w:val="0"/>
              <w:spacing w:before="0" w:line="260" w:lineRule="exact"/>
              <w:rPr>
                <w:rFonts w:ascii="Arial" w:hAnsi="Arial" w:cs="Arial"/>
                <w:i/>
                <w:iCs/>
                <w:szCs w:val="20"/>
              </w:rPr>
            </w:pPr>
          </w:p>
          <w:p w14:paraId="45455040" w14:textId="543564C3" w:rsidR="00D02F7F" w:rsidRPr="00110AE6" w:rsidRDefault="004564C7" w:rsidP="003665DA">
            <w:pPr>
              <w:pStyle w:val="Puce1"/>
              <w:widowControl w:val="0"/>
              <w:spacing w:before="0" w:line="260" w:lineRule="exact"/>
              <w:rPr>
                <w:rFonts w:ascii="Arial" w:hAnsi="Arial" w:cs="Arial"/>
                <w:i/>
                <w:iCs/>
                <w:szCs w:val="20"/>
              </w:rPr>
            </w:pPr>
            <w:r w:rsidRPr="00110AE6">
              <w:rPr>
                <w:rFonts w:ascii="Arial" w:hAnsi="Arial" w:cs="Arial"/>
                <w:i/>
                <w:iCs/>
                <w:szCs w:val="20"/>
              </w:rPr>
              <w:t xml:space="preserve">Quelles sont les étapes assurant le bon fonctionnement de l’action d’un point de vue technique et organisationnel : qui </w:t>
            </w:r>
            <w:r w:rsidR="00614A8F" w:rsidRPr="00110AE6">
              <w:rPr>
                <w:rFonts w:ascii="Arial" w:hAnsi="Arial" w:cs="Arial"/>
                <w:i/>
                <w:iCs/>
                <w:szCs w:val="20"/>
              </w:rPr>
              <w:t>prend part à l’organisation ? Y a-t-il des besoins en mobilité ? En RH ? Y a-t-il besoin d’un lieu afin de permettre l’action d’avoir lieu ?</w:t>
            </w:r>
          </w:p>
        </w:tc>
      </w:tr>
      <w:tr w:rsidR="003801BD" w14:paraId="64639341" w14:textId="77777777" w:rsidTr="00D02F7F">
        <w:trPr>
          <w:trHeight w:val="1639"/>
        </w:trPr>
        <w:tc>
          <w:tcPr>
            <w:tcW w:w="1427" w:type="dxa"/>
            <w:vMerge/>
            <w:shd w:val="clear" w:color="auto" w:fill="E7E6E6" w:themeFill="background2"/>
          </w:tcPr>
          <w:p w14:paraId="27FA1AC6" w14:textId="77777777" w:rsidR="003801BD" w:rsidRPr="0017265A" w:rsidRDefault="003801BD" w:rsidP="003801BD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shd w:val="clear" w:color="auto" w:fill="E7E6E6" w:themeFill="background2"/>
          </w:tcPr>
          <w:p w14:paraId="546BE085" w14:textId="77777777" w:rsidR="003801BD" w:rsidRPr="0017265A" w:rsidRDefault="003801BD" w:rsidP="003801BD">
            <w:pPr>
              <w:spacing w:before="0" w:line="260" w:lineRule="exac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40E1E20A" w14:textId="521D317C" w:rsidR="005636D1" w:rsidRPr="0017265A" w:rsidRDefault="00F8516B" w:rsidP="003801BD">
            <w:pPr>
              <w:spacing w:before="0" w:line="260" w:lineRule="exac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Déroulement de l’action en collaboration avec les partenaires</w:t>
            </w:r>
          </w:p>
        </w:tc>
        <w:tc>
          <w:tcPr>
            <w:tcW w:w="5660" w:type="dxa"/>
          </w:tcPr>
          <w:p w14:paraId="6AD45B74" w14:textId="77777777" w:rsidR="00D02F7F" w:rsidRPr="00110AE6" w:rsidRDefault="00D02F7F" w:rsidP="0086051F">
            <w:pPr>
              <w:pStyle w:val="Puce1"/>
              <w:widowControl w:val="0"/>
              <w:spacing w:before="0" w:line="260" w:lineRule="exact"/>
              <w:rPr>
                <w:rFonts w:ascii="Arial" w:hAnsi="Arial" w:cs="Arial"/>
                <w:i/>
                <w:iCs/>
                <w:szCs w:val="20"/>
              </w:rPr>
            </w:pPr>
          </w:p>
          <w:p w14:paraId="7F444B17" w14:textId="6267FF1C" w:rsidR="00840C01" w:rsidRPr="00110AE6" w:rsidRDefault="00614A8F" w:rsidP="0086051F">
            <w:pPr>
              <w:pStyle w:val="Puce1"/>
              <w:widowControl w:val="0"/>
              <w:spacing w:before="0" w:line="260" w:lineRule="exact"/>
              <w:rPr>
                <w:rFonts w:ascii="Arial" w:hAnsi="Arial" w:cs="Arial"/>
                <w:i/>
                <w:iCs/>
                <w:szCs w:val="20"/>
              </w:rPr>
            </w:pPr>
            <w:r w:rsidRPr="00110AE6">
              <w:rPr>
                <w:rFonts w:ascii="Arial" w:hAnsi="Arial" w:cs="Arial"/>
                <w:i/>
                <w:iCs/>
                <w:szCs w:val="20"/>
              </w:rPr>
              <w:t xml:space="preserve">Descriptif de l’action de A à Z : du contact de partenaires potentiels à </w:t>
            </w:r>
            <w:r w:rsidR="00110AE6" w:rsidRPr="00110AE6">
              <w:rPr>
                <w:rFonts w:ascii="Arial" w:hAnsi="Arial" w:cs="Arial"/>
                <w:i/>
                <w:iCs/>
                <w:szCs w:val="20"/>
              </w:rPr>
              <w:t>la réservation d’une salle afin de faire un petit bilan avec les jeunes voire un entretien pour assurer le suivi du parcours du jeune ?</w:t>
            </w:r>
          </w:p>
          <w:p w14:paraId="34A977BE" w14:textId="1886CA35" w:rsidR="00382116" w:rsidRPr="00110AE6" w:rsidRDefault="00382116" w:rsidP="0086051F">
            <w:pPr>
              <w:pStyle w:val="Puce1"/>
              <w:widowControl w:val="0"/>
              <w:spacing w:before="0" w:line="260" w:lineRule="exact"/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C0300C" w14:paraId="739FDA61" w14:textId="77777777" w:rsidTr="00C0300C">
        <w:trPr>
          <w:trHeight w:val="1058"/>
        </w:trPr>
        <w:tc>
          <w:tcPr>
            <w:tcW w:w="1427" w:type="dxa"/>
            <w:vMerge w:val="restart"/>
            <w:shd w:val="clear" w:color="auto" w:fill="E7E6E6" w:themeFill="background2"/>
          </w:tcPr>
          <w:p w14:paraId="3C66496E" w14:textId="77777777" w:rsidR="00C0300C" w:rsidRDefault="00C0300C" w:rsidP="003801BD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382AFB03" w14:textId="4AF213D4" w:rsidR="00C0300C" w:rsidRPr="0017265A" w:rsidRDefault="00C0300C" w:rsidP="003801BD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A prendre en compte dans le déploiement de l’action</w:t>
            </w:r>
          </w:p>
          <w:p w14:paraId="37E6E676" w14:textId="58B56DE5" w:rsidR="00C0300C" w:rsidRPr="0017265A" w:rsidRDefault="00C0300C" w:rsidP="003801BD">
            <w:pPr>
              <w:spacing w:before="0" w:line="260" w:lineRule="exact"/>
              <w:jc w:val="left"/>
              <w:rPr>
                <w:rFonts w:ascii="Arial" w:hAnsi="Arial" w:cs="Arial"/>
                <w:b/>
                <w:iCs/>
                <w:color w:val="F39100"/>
                <w:sz w:val="18"/>
                <w:szCs w:val="18"/>
              </w:rPr>
            </w:pPr>
          </w:p>
        </w:tc>
        <w:tc>
          <w:tcPr>
            <w:tcW w:w="2537" w:type="dxa"/>
          </w:tcPr>
          <w:p w14:paraId="1FF3EAA3" w14:textId="77777777" w:rsidR="00C0300C" w:rsidRDefault="00C0300C" w:rsidP="003801BD">
            <w:pPr>
              <w:spacing w:before="0" w:line="260" w:lineRule="exact"/>
              <w:rPr>
                <w:rFonts w:ascii="Arial" w:hAnsi="Arial" w:cs="Arial"/>
                <w:bCs/>
                <w:iCs/>
                <w:sz w:val="18"/>
              </w:rPr>
            </w:pPr>
          </w:p>
          <w:p w14:paraId="3AAA8766" w14:textId="7D6F2BDE" w:rsidR="00C0300C" w:rsidRDefault="00C0300C" w:rsidP="003801BD">
            <w:pPr>
              <w:spacing w:before="0" w:line="260" w:lineRule="exact"/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rFonts w:ascii="Arial" w:hAnsi="Arial" w:cs="Arial"/>
                <w:bCs/>
                <w:iCs/>
                <w:sz w:val="18"/>
              </w:rPr>
              <w:t>Facteurs clés de succès</w:t>
            </w:r>
          </w:p>
        </w:tc>
        <w:tc>
          <w:tcPr>
            <w:tcW w:w="5670" w:type="dxa"/>
            <w:gridSpan w:val="2"/>
          </w:tcPr>
          <w:p w14:paraId="138CB256" w14:textId="77777777" w:rsidR="00C0300C" w:rsidRPr="00C0300C" w:rsidRDefault="00C0300C" w:rsidP="003801BD">
            <w:pPr>
              <w:spacing w:before="0" w:line="260" w:lineRule="exact"/>
              <w:rPr>
                <w:rFonts w:ascii="Arial" w:hAnsi="Arial" w:cs="Arial"/>
                <w:i/>
                <w:iCs/>
              </w:rPr>
            </w:pPr>
          </w:p>
          <w:p w14:paraId="5385A885" w14:textId="77777777" w:rsidR="00C0300C" w:rsidRPr="00C0300C" w:rsidRDefault="00C0300C" w:rsidP="003801BD">
            <w:pPr>
              <w:spacing w:before="0" w:line="260" w:lineRule="exact"/>
              <w:rPr>
                <w:rFonts w:ascii="Arial" w:hAnsi="Arial" w:cs="Arial"/>
                <w:i/>
                <w:iCs/>
              </w:rPr>
            </w:pPr>
            <w:r w:rsidRPr="00C0300C">
              <w:rPr>
                <w:rFonts w:ascii="Arial" w:hAnsi="Arial" w:cs="Arial"/>
                <w:i/>
                <w:iCs/>
              </w:rPr>
              <w:t xml:space="preserve">L’engagement des acteurs et parties prenantes de l’action ? La préparation préalable ? L’organisation et l’anticipation ? Les retours positifs ? </w:t>
            </w:r>
          </w:p>
          <w:p w14:paraId="16C73744" w14:textId="283B0A53" w:rsidR="00C0300C" w:rsidRPr="00C0300C" w:rsidRDefault="00C0300C" w:rsidP="003801BD">
            <w:pPr>
              <w:spacing w:before="0" w:line="260" w:lineRule="exact"/>
              <w:rPr>
                <w:rFonts w:ascii="Arial" w:hAnsi="Arial" w:cs="Arial"/>
                <w:i/>
                <w:iCs/>
              </w:rPr>
            </w:pPr>
          </w:p>
        </w:tc>
      </w:tr>
      <w:tr w:rsidR="00C0300C" w14:paraId="0029097C" w14:textId="77777777" w:rsidTr="00C0300C">
        <w:trPr>
          <w:trHeight w:val="1057"/>
        </w:trPr>
        <w:tc>
          <w:tcPr>
            <w:tcW w:w="1427" w:type="dxa"/>
            <w:vMerge/>
            <w:shd w:val="clear" w:color="auto" w:fill="E7E6E6" w:themeFill="background2"/>
          </w:tcPr>
          <w:p w14:paraId="0651D275" w14:textId="77777777" w:rsidR="00C0300C" w:rsidRDefault="00C0300C" w:rsidP="003801BD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537" w:type="dxa"/>
          </w:tcPr>
          <w:p w14:paraId="3D8939D0" w14:textId="21C013D3" w:rsidR="00C0300C" w:rsidRDefault="00C0300C" w:rsidP="003801BD">
            <w:pPr>
              <w:spacing w:before="0" w:line="260" w:lineRule="exact"/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rFonts w:ascii="Arial" w:hAnsi="Arial" w:cs="Arial"/>
                <w:bCs/>
                <w:iCs/>
                <w:sz w:val="18"/>
              </w:rPr>
              <w:t xml:space="preserve">Points de vigilance </w:t>
            </w:r>
          </w:p>
        </w:tc>
        <w:tc>
          <w:tcPr>
            <w:tcW w:w="5670" w:type="dxa"/>
            <w:gridSpan w:val="2"/>
          </w:tcPr>
          <w:p w14:paraId="0C0392F2" w14:textId="111E1E5D" w:rsidR="00C0300C" w:rsidRPr="00C0300C" w:rsidRDefault="00C0300C" w:rsidP="003801BD">
            <w:pPr>
              <w:spacing w:before="0" w:line="260" w:lineRule="exact"/>
              <w:rPr>
                <w:rFonts w:ascii="Arial" w:hAnsi="Arial" w:cs="Arial"/>
                <w:i/>
                <w:iCs/>
              </w:rPr>
            </w:pPr>
            <w:r w:rsidRPr="00C0300C">
              <w:rPr>
                <w:rFonts w:ascii="Arial" w:hAnsi="Arial" w:cs="Arial"/>
                <w:i/>
                <w:iCs/>
              </w:rPr>
              <w:t>Les difficultés potentielles de logistique et de mobilisation ?</w:t>
            </w:r>
          </w:p>
        </w:tc>
      </w:tr>
    </w:tbl>
    <w:p w14:paraId="2342EC08" w14:textId="77777777" w:rsidR="0048259F" w:rsidRDefault="0048259F" w:rsidP="0017265A">
      <w:pPr>
        <w:spacing w:before="120" w:after="120" w:line="260" w:lineRule="exact"/>
        <w:rPr>
          <w:i/>
          <w:szCs w:val="22"/>
        </w:rPr>
      </w:pPr>
    </w:p>
    <w:p w14:paraId="79797F02" w14:textId="77777777" w:rsidR="000E489F" w:rsidRPr="00332B04" w:rsidRDefault="000E489F" w:rsidP="0017265A">
      <w:pPr>
        <w:spacing w:before="120" w:after="120" w:line="260" w:lineRule="exact"/>
        <w:rPr>
          <w:i/>
          <w:szCs w:val="22"/>
        </w:rPr>
      </w:pPr>
    </w:p>
    <w:sectPr w:rsidR="000E489F" w:rsidRPr="00332B04" w:rsidSect="005C4CA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274" w:bottom="1134" w:left="1276" w:header="397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7E49" w14:textId="77777777" w:rsidR="00FB5F04" w:rsidRDefault="00FB5F04" w:rsidP="00FD2CE9">
      <w:pPr>
        <w:spacing w:before="0" w:line="240" w:lineRule="auto"/>
      </w:pPr>
      <w:r>
        <w:separator/>
      </w:r>
    </w:p>
  </w:endnote>
  <w:endnote w:type="continuationSeparator" w:id="0">
    <w:p w14:paraId="78DF1DD8" w14:textId="77777777" w:rsidR="00FB5F04" w:rsidRDefault="00FB5F04" w:rsidP="00FD2CE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088B" w14:textId="53EE38FC" w:rsidR="00D07C35" w:rsidRPr="00386CEA" w:rsidRDefault="00D07C35" w:rsidP="00CF2A9C">
    <w:pPr>
      <w:pStyle w:val="Pieddepage"/>
      <w:tabs>
        <w:tab w:val="clear" w:pos="4536"/>
        <w:tab w:val="clear" w:pos="9072"/>
        <w:tab w:val="center" w:pos="4962"/>
        <w:tab w:val="right" w:pos="8364"/>
      </w:tabs>
      <w:jc w:val="right"/>
      <w:rPr>
        <w:rFonts w:ascii="Times New Roman" w:hAnsi="Times New Roman"/>
        <w:color w:val="A6A6A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E90D" w14:textId="77777777" w:rsidR="00D07C35" w:rsidRPr="00AB0FF0" w:rsidRDefault="00D07C35" w:rsidP="00AB0FF0">
    <w:pPr>
      <w:pStyle w:val="Pieddepage"/>
      <w:tabs>
        <w:tab w:val="clear" w:pos="9072"/>
        <w:tab w:val="right" w:pos="8364"/>
      </w:tabs>
      <w:rPr>
        <w:color w:val="A6A6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5D40D" w14:textId="77777777" w:rsidR="00FB5F04" w:rsidRDefault="00FB5F04" w:rsidP="00FD2CE9">
      <w:pPr>
        <w:spacing w:before="0" w:line="240" w:lineRule="auto"/>
      </w:pPr>
      <w:r>
        <w:separator/>
      </w:r>
    </w:p>
  </w:footnote>
  <w:footnote w:type="continuationSeparator" w:id="0">
    <w:p w14:paraId="567B6D3F" w14:textId="77777777" w:rsidR="00FB5F04" w:rsidRDefault="00FB5F04" w:rsidP="00FD2CE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7F46" w14:textId="325F1160" w:rsidR="00FD2CE9" w:rsidRDefault="00FD2CE9" w:rsidP="00FD2CE9">
    <w:pPr>
      <w:pStyle w:val="En-tte"/>
      <w:ind w:left="0"/>
      <w:jc w:val="right"/>
      <w:rPr>
        <w:rFonts w:cs="Calibri"/>
        <w:b/>
        <w:bCs/>
        <w:sz w:val="32"/>
        <w:szCs w:val="24"/>
      </w:rPr>
    </w:pPr>
  </w:p>
  <w:p w14:paraId="63A85EB1" w14:textId="77777777" w:rsidR="00FD2CE9" w:rsidRDefault="00FD2CE9" w:rsidP="00FD2CE9">
    <w:pPr>
      <w:pStyle w:val="En-tte"/>
      <w:ind w:left="0"/>
      <w:jc w:val="right"/>
      <w:rPr>
        <w:rFonts w:cs="Calibri"/>
        <w:b/>
        <w:bCs/>
        <w:sz w:val="32"/>
        <w:szCs w:val="24"/>
      </w:rPr>
    </w:pPr>
  </w:p>
  <w:p w14:paraId="4D45AA55" w14:textId="77777777" w:rsidR="00D07C35" w:rsidRDefault="00A95348" w:rsidP="00FD2CE9">
    <w:pPr>
      <w:pStyle w:val="En-tte"/>
      <w:ind w:left="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9456" w14:textId="77777777" w:rsidR="00D07C35" w:rsidRDefault="00A95348" w:rsidP="00AB0FF0">
    <w:pPr>
      <w:pStyle w:val="En-tte"/>
      <w:ind w:left="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9CC"/>
    <w:multiLevelType w:val="hybridMultilevel"/>
    <w:tmpl w:val="DC6CA618"/>
    <w:lvl w:ilvl="0" w:tplc="65D885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42D9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017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D0A6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722D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EDC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21D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CBB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B09B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1E0C2B"/>
    <w:multiLevelType w:val="multilevel"/>
    <w:tmpl w:val="F8A8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746A0"/>
    <w:multiLevelType w:val="hybridMultilevel"/>
    <w:tmpl w:val="37FE9CA8"/>
    <w:lvl w:ilvl="0" w:tplc="BB90F91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1F4E79" w:themeColor="accent5" w:themeShade="80"/>
        <w:u w:color="1F4E79" w:themeColor="accent5" w:themeShade="80"/>
      </w:rPr>
    </w:lvl>
    <w:lvl w:ilvl="1" w:tplc="73FE766E">
      <w:start w:val="1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C74B44"/>
    <w:multiLevelType w:val="multilevel"/>
    <w:tmpl w:val="BD480D76"/>
    <w:lvl w:ilvl="0">
      <w:start w:val="1"/>
      <w:numFmt w:val="bullet"/>
      <w:pStyle w:val="1B"/>
      <w:lvlText w:val="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8"/>
      </w:rPr>
    </w:lvl>
    <w:lvl w:ilvl="1">
      <w:start w:val="1"/>
      <w:numFmt w:val="bullet"/>
      <w:pStyle w:val="1C"/>
      <w:lvlText w:val=""/>
      <w:lvlJc w:val="left"/>
      <w:pPr>
        <w:tabs>
          <w:tab w:val="num" w:pos="1074"/>
        </w:tabs>
        <w:ind w:left="1072" w:hanging="358"/>
      </w:pPr>
      <w:rPr>
        <w:rFonts w:ascii="Symbol" w:hAnsi="Symbol" w:hint="default"/>
      </w:rPr>
    </w:lvl>
    <w:lvl w:ilvl="2">
      <w:start w:val="1"/>
      <w:numFmt w:val="bullet"/>
      <w:pStyle w:val="1D"/>
      <w:lvlText w:val=""/>
      <w:lvlJc w:val="left"/>
      <w:pPr>
        <w:tabs>
          <w:tab w:val="num" w:pos="1432"/>
        </w:tabs>
        <w:ind w:left="1429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8A878C1"/>
    <w:multiLevelType w:val="hybridMultilevel"/>
    <w:tmpl w:val="A0008A8C"/>
    <w:lvl w:ilvl="0" w:tplc="BB90F91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1F4E79" w:themeColor="accent5" w:themeShade="80"/>
        <w:u w:color="1F4E79" w:themeColor="accent5" w:themeShade="80"/>
      </w:rPr>
    </w:lvl>
    <w:lvl w:ilvl="1" w:tplc="73FE766E">
      <w:start w:val="1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0603D0"/>
    <w:multiLevelType w:val="hybridMultilevel"/>
    <w:tmpl w:val="F2E4D882"/>
    <w:lvl w:ilvl="0" w:tplc="DE9E0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62AA"/>
    <w:multiLevelType w:val="multilevel"/>
    <w:tmpl w:val="AD5A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24B9A"/>
    <w:multiLevelType w:val="hybridMultilevel"/>
    <w:tmpl w:val="9A8A2F3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FE766E">
      <w:start w:val="1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C37C5F"/>
    <w:multiLevelType w:val="hybridMultilevel"/>
    <w:tmpl w:val="E02EBE3E"/>
    <w:lvl w:ilvl="0" w:tplc="BED22E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E1C2E"/>
    <w:multiLevelType w:val="hybridMultilevel"/>
    <w:tmpl w:val="9CF25E8E"/>
    <w:lvl w:ilvl="0" w:tplc="8E1EB9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EAADB" w:themeColor="accent1" w:themeTint="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E54AB"/>
    <w:multiLevelType w:val="hybridMultilevel"/>
    <w:tmpl w:val="CCE061D0"/>
    <w:lvl w:ilvl="0" w:tplc="429819A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  <w:u w:color="1F4E79" w:themeColor="accent5" w:themeShade="80"/>
      </w:rPr>
    </w:lvl>
    <w:lvl w:ilvl="1" w:tplc="73FE766E">
      <w:start w:val="1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DF2C8F"/>
    <w:multiLevelType w:val="hybridMultilevel"/>
    <w:tmpl w:val="9A8A2F3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FE766E">
      <w:start w:val="1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2C2EF1"/>
    <w:multiLevelType w:val="hybridMultilevel"/>
    <w:tmpl w:val="FAA2B122"/>
    <w:lvl w:ilvl="0" w:tplc="73FE766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73FE766E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23B38"/>
    <w:multiLevelType w:val="multilevel"/>
    <w:tmpl w:val="0FCE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AE0F2E"/>
    <w:multiLevelType w:val="hybridMultilevel"/>
    <w:tmpl w:val="1BF84F5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FE766E">
      <w:start w:val="1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0D03FA"/>
    <w:multiLevelType w:val="hybridMultilevel"/>
    <w:tmpl w:val="1BF84F5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FE766E">
      <w:start w:val="1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C56A56"/>
    <w:multiLevelType w:val="multilevel"/>
    <w:tmpl w:val="550CFE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9AA4094"/>
    <w:multiLevelType w:val="hybridMultilevel"/>
    <w:tmpl w:val="6E5A1022"/>
    <w:lvl w:ilvl="0" w:tplc="BB90F91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1F4E79" w:themeColor="accent5" w:themeShade="80"/>
        <w:u w:color="1F4E79" w:themeColor="accent5" w:themeShade="80"/>
      </w:rPr>
    </w:lvl>
    <w:lvl w:ilvl="1" w:tplc="73FE766E">
      <w:start w:val="1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2649262">
    <w:abstractNumId w:val="4"/>
  </w:num>
  <w:num w:numId="2" w16cid:durableId="2077511802">
    <w:abstractNumId w:val="12"/>
  </w:num>
  <w:num w:numId="3" w16cid:durableId="1497306586">
    <w:abstractNumId w:val="14"/>
  </w:num>
  <w:num w:numId="4" w16cid:durableId="1151482833">
    <w:abstractNumId w:val="2"/>
  </w:num>
  <w:num w:numId="5" w16cid:durableId="1659378966">
    <w:abstractNumId w:val="17"/>
  </w:num>
  <w:num w:numId="6" w16cid:durableId="483620776">
    <w:abstractNumId w:val="10"/>
  </w:num>
  <w:num w:numId="7" w16cid:durableId="2059888099">
    <w:abstractNumId w:val="7"/>
  </w:num>
  <w:num w:numId="8" w16cid:durableId="1269317223">
    <w:abstractNumId w:val="15"/>
  </w:num>
  <w:num w:numId="9" w16cid:durableId="267204487">
    <w:abstractNumId w:val="11"/>
  </w:num>
  <w:num w:numId="10" w16cid:durableId="2014456707">
    <w:abstractNumId w:val="3"/>
  </w:num>
  <w:num w:numId="11" w16cid:durableId="790980732">
    <w:abstractNumId w:val="16"/>
  </w:num>
  <w:num w:numId="12" w16cid:durableId="1121412900">
    <w:abstractNumId w:val="9"/>
  </w:num>
  <w:num w:numId="13" w16cid:durableId="566309713">
    <w:abstractNumId w:val="0"/>
  </w:num>
  <w:num w:numId="14" w16cid:durableId="728193956">
    <w:abstractNumId w:val="13"/>
  </w:num>
  <w:num w:numId="15" w16cid:durableId="813913466">
    <w:abstractNumId w:val="8"/>
  </w:num>
  <w:num w:numId="16" w16cid:durableId="2099982015">
    <w:abstractNumId w:val="6"/>
  </w:num>
  <w:num w:numId="17" w16cid:durableId="432290216">
    <w:abstractNumId w:val="1"/>
  </w:num>
  <w:num w:numId="18" w16cid:durableId="618294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E9"/>
    <w:rsid w:val="00004835"/>
    <w:rsid w:val="000070B0"/>
    <w:rsid w:val="00020870"/>
    <w:rsid w:val="00020FF8"/>
    <w:rsid w:val="000230A5"/>
    <w:rsid w:val="00025564"/>
    <w:rsid w:val="0002582C"/>
    <w:rsid w:val="0002758A"/>
    <w:rsid w:val="000440BB"/>
    <w:rsid w:val="000441C3"/>
    <w:rsid w:val="000618BB"/>
    <w:rsid w:val="000824C7"/>
    <w:rsid w:val="000919E8"/>
    <w:rsid w:val="000B0805"/>
    <w:rsid w:val="000C57B5"/>
    <w:rsid w:val="000D448A"/>
    <w:rsid w:val="000E489F"/>
    <w:rsid w:val="000F2241"/>
    <w:rsid w:val="0010222D"/>
    <w:rsid w:val="00110AE6"/>
    <w:rsid w:val="00123CAC"/>
    <w:rsid w:val="0013113C"/>
    <w:rsid w:val="001363EC"/>
    <w:rsid w:val="00170F1B"/>
    <w:rsid w:val="0017265A"/>
    <w:rsid w:val="001770BB"/>
    <w:rsid w:val="00196445"/>
    <w:rsid w:val="001A2796"/>
    <w:rsid w:val="001E51D4"/>
    <w:rsid w:val="001F3F7F"/>
    <w:rsid w:val="001F6244"/>
    <w:rsid w:val="00216345"/>
    <w:rsid w:val="0025548B"/>
    <w:rsid w:val="00274FFB"/>
    <w:rsid w:val="00291E64"/>
    <w:rsid w:val="002C1233"/>
    <w:rsid w:val="002E3B1F"/>
    <w:rsid w:val="002E7F4A"/>
    <w:rsid w:val="002F65DE"/>
    <w:rsid w:val="00304789"/>
    <w:rsid w:val="003134E8"/>
    <w:rsid w:val="00313C2B"/>
    <w:rsid w:val="00315821"/>
    <w:rsid w:val="00332B04"/>
    <w:rsid w:val="00365C34"/>
    <w:rsid w:val="003665DA"/>
    <w:rsid w:val="00370BE4"/>
    <w:rsid w:val="003801BD"/>
    <w:rsid w:val="00382116"/>
    <w:rsid w:val="0038309C"/>
    <w:rsid w:val="003851F4"/>
    <w:rsid w:val="00397110"/>
    <w:rsid w:val="003A47D6"/>
    <w:rsid w:val="003C12AF"/>
    <w:rsid w:val="003C6059"/>
    <w:rsid w:val="003E4ADA"/>
    <w:rsid w:val="003F026F"/>
    <w:rsid w:val="003F28E5"/>
    <w:rsid w:val="00404C83"/>
    <w:rsid w:val="004064BC"/>
    <w:rsid w:val="00421E5B"/>
    <w:rsid w:val="00425635"/>
    <w:rsid w:val="004354C5"/>
    <w:rsid w:val="004564C7"/>
    <w:rsid w:val="004576F4"/>
    <w:rsid w:val="00473FDC"/>
    <w:rsid w:val="0048259F"/>
    <w:rsid w:val="004A2AED"/>
    <w:rsid w:val="004C50A8"/>
    <w:rsid w:val="004F077F"/>
    <w:rsid w:val="00505A00"/>
    <w:rsid w:val="00507F13"/>
    <w:rsid w:val="00515E73"/>
    <w:rsid w:val="005340D9"/>
    <w:rsid w:val="00535B02"/>
    <w:rsid w:val="005469A6"/>
    <w:rsid w:val="005605B5"/>
    <w:rsid w:val="005627DC"/>
    <w:rsid w:val="005636D1"/>
    <w:rsid w:val="005737CE"/>
    <w:rsid w:val="005763C9"/>
    <w:rsid w:val="005A6984"/>
    <w:rsid w:val="005C4CAB"/>
    <w:rsid w:val="005D13AA"/>
    <w:rsid w:val="005D42B5"/>
    <w:rsid w:val="005E046C"/>
    <w:rsid w:val="005E428C"/>
    <w:rsid w:val="005E729C"/>
    <w:rsid w:val="005E7FC7"/>
    <w:rsid w:val="00614A8F"/>
    <w:rsid w:val="00652369"/>
    <w:rsid w:val="00672781"/>
    <w:rsid w:val="006A2F2C"/>
    <w:rsid w:val="006B0795"/>
    <w:rsid w:val="006B3C58"/>
    <w:rsid w:val="006B7463"/>
    <w:rsid w:val="00745721"/>
    <w:rsid w:val="00751C93"/>
    <w:rsid w:val="00767779"/>
    <w:rsid w:val="0079335F"/>
    <w:rsid w:val="007A664F"/>
    <w:rsid w:val="007C30BD"/>
    <w:rsid w:val="007D56A5"/>
    <w:rsid w:val="007D6C01"/>
    <w:rsid w:val="0080092C"/>
    <w:rsid w:val="00801593"/>
    <w:rsid w:val="00813512"/>
    <w:rsid w:val="008362CC"/>
    <w:rsid w:val="00840C01"/>
    <w:rsid w:val="00847FA7"/>
    <w:rsid w:val="0086051F"/>
    <w:rsid w:val="00871A40"/>
    <w:rsid w:val="00875467"/>
    <w:rsid w:val="00883579"/>
    <w:rsid w:val="00886518"/>
    <w:rsid w:val="00897A6C"/>
    <w:rsid w:val="008A3873"/>
    <w:rsid w:val="008D4831"/>
    <w:rsid w:val="009029B6"/>
    <w:rsid w:val="00902CC6"/>
    <w:rsid w:val="00904B30"/>
    <w:rsid w:val="009445BA"/>
    <w:rsid w:val="00951127"/>
    <w:rsid w:val="0096111E"/>
    <w:rsid w:val="0097473C"/>
    <w:rsid w:val="00977E8D"/>
    <w:rsid w:val="009A41B6"/>
    <w:rsid w:val="009A4858"/>
    <w:rsid w:val="009D47E0"/>
    <w:rsid w:val="009E635E"/>
    <w:rsid w:val="009F5B19"/>
    <w:rsid w:val="00A05908"/>
    <w:rsid w:val="00A23220"/>
    <w:rsid w:val="00A30F2F"/>
    <w:rsid w:val="00A327DC"/>
    <w:rsid w:val="00A47256"/>
    <w:rsid w:val="00A54725"/>
    <w:rsid w:val="00A6057A"/>
    <w:rsid w:val="00A76466"/>
    <w:rsid w:val="00A8514C"/>
    <w:rsid w:val="00A87B93"/>
    <w:rsid w:val="00A94457"/>
    <w:rsid w:val="00A95348"/>
    <w:rsid w:val="00AA62CC"/>
    <w:rsid w:val="00AB5113"/>
    <w:rsid w:val="00AC2B19"/>
    <w:rsid w:val="00AC485B"/>
    <w:rsid w:val="00AD0FD5"/>
    <w:rsid w:val="00AD4D1C"/>
    <w:rsid w:val="00AE08B7"/>
    <w:rsid w:val="00B03537"/>
    <w:rsid w:val="00B14A71"/>
    <w:rsid w:val="00B60F7E"/>
    <w:rsid w:val="00B65521"/>
    <w:rsid w:val="00B65E58"/>
    <w:rsid w:val="00B733F5"/>
    <w:rsid w:val="00B82C1A"/>
    <w:rsid w:val="00B82CE6"/>
    <w:rsid w:val="00B83E26"/>
    <w:rsid w:val="00B95BDA"/>
    <w:rsid w:val="00BA492C"/>
    <w:rsid w:val="00BB6026"/>
    <w:rsid w:val="00BC6339"/>
    <w:rsid w:val="00BD0543"/>
    <w:rsid w:val="00BD78C6"/>
    <w:rsid w:val="00C0300C"/>
    <w:rsid w:val="00C06D46"/>
    <w:rsid w:val="00C23F11"/>
    <w:rsid w:val="00C34F1C"/>
    <w:rsid w:val="00C8000E"/>
    <w:rsid w:val="00C80B4A"/>
    <w:rsid w:val="00C90A74"/>
    <w:rsid w:val="00CA7A16"/>
    <w:rsid w:val="00CF2A9C"/>
    <w:rsid w:val="00CF43AB"/>
    <w:rsid w:val="00CF633A"/>
    <w:rsid w:val="00D02A73"/>
    <w:rsid w:val="00D02CED"/>
    <w:rsid w:val="00D02F7F"/>
    <w:rsid w:val="00D07C35"/>
    <w:rsid w:val="00D325C5"/>
    <w:rsid w:val="00D60B1F"/>
    <w:rsid w:val="00D73964"/>
    <w:rsid w:val="00D73C7F"/>
    <w:rsid w:val="00D848DE"/>
    <w:rsid w:val="00D85AE7"/>
    <w:rsid w:val="00D90EE2"/>
    <w:rsid w:val="00DC57B2"/>
    <w:rsid w:val="00DD0528"/>
    <w:rsid w:val="00DD793C"/>
    <w:rsid w:val="00E06374"/>
    <w:rsid w:val="00E2699E"/>
    <w:rsid w:val="00E440DA"/>
    <w:rsid w:val="00E74DF6"/>
    <w:rsid w:val="00E9552B"/>
    <w:rsid w:val="00EA11DF"/>
    <w:rsid w:val="00EB0AD5"/>
    <w:rsid w:val="00EB1CFD"/>
    <w:rsid w:val="00ED5946"/>
    <w:rsid w:val="00EE35B8"/>
    <w:rsid w:val="00EF7D8B"/>
    <w:rsid w:val="00F1722E"/>
    <w:rsid w:val="00F356B1"/>
    <w:rsid w:val="00F46A80"/>
    <w:rsid w:val="00F66735"/>
    <w:rsid w:val="00F832A9"/>
    <w:rsid w:val="00F8516B"/>
    <w:rsid w:val="00FB09CE"/>
    <w:rsid w:val="00FB5F04"/>
    <w:rsid w:val="00FC1354"/>
    <w:rsid w:val="00FC6FC2"/>
    <w:rsid w:val="00FC73DA"/>
    <w:rsid w:val="00FC798A"/>
    <w:rsid w:val="00FD2CE9"/>
    <w:rsid w:val="00FD3D3A"/>
    <w:rsid w:val="00FD640E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A7BBC"/>
  <w15:chartTrackingRefBased/>
  <w15:docId w15:val="{26B4E6A3-F1E8-4826-AF64-7DDE6ACE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1F"/>
    <w:pPr>
      <w:spacing w:before="60" w:after="0" w:line="260" w:lineRule="atLeast"/>
      <w:jc w:val="both"/>
    </w:pPr>
    <w:rPr>
      <w:rFonts w:ascii="Calibri" w:eastAsia="Times New Roman" w:hAnsi="Calibri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2758A"/>
    <w:pPr>
      <w:keepNext/>
      <w:keepLines/>
      <w:spacing w:after="600" w:line="360" w:lineRule="atLeast"/>
      <w:jc w:val="center"/>
      <w:outlineLvl w:val="0"/>
    </w:pPr>
    <w:rPr>
      <w:rFonts w:ascii="Times New Roman" w:hAnsi="Times New Roman"/>
      <w:b/>
      <w:sz w:val="3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2C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2758A"/>
    <w:rPr>
      <w:rFonts w:ascii="Times New Roman" w:eastAsia="Times New Roman" w:hAnsi="Times New Roman" w:cs="Times New Roman"/>
      <w:b/>
      <w:sz w:val="30"/>
      <w:szCs w:val="20"/>
      <w:lang w:eastAsia="fr-FR"/>
    </w:rPr>
  </w:style>
  <w:style w:type="paragraph" w:styleId="En-tte">
    <w:name w:val="header"/>
    <w:basedOn w:val="Normal"/>
    <w:link w:val="En-tteCar"/>
    <w:rsid w:val="00FD2CE9"/>
    <w:pPr>
      <w:tabs>
        <w:tab w:val="center" w:pos="4253"/>
        <w:tab w:val="right" w:pos="8364"/>
      </w:tabs>
      <w:spacing w:before="0" w:line="240" w:lineRule="auto"/>
      <w:ind w:left="-851"/>
    </w:pPr>
    <w:rPr>
      <w:iCs/>
      <w:color w:val="808080"/>
      <w:sz w:val="18"/>
    </w:rPr>
  </w:style>
  <w:style w:type="character" w:customStyle="1" w:styleId="En-tteCar">
    <w:name w:val="En-tête Car"/>
    <w:basedOn w:val="Policepardfaut"/>
    <w:link w:val="En-tte"/>
    <w:rsid w:val="00FD2CE9"/>
    <w:rPr>
      <w:rFonts w:ascii="Calibri" w:eastAsia="Times New Roman" w:hAnsi="Calibri" w:cs="Times New Roman"/>
      <w:iCs/>
      <w:color w:val="808080"/>
      <w:sz w:val="18"/>
      <w:szCs w:val="20"/>
      <w:lang w:eastAsia="fr-FR"/>
    </w:rPr>
  </w:style>
  <w:style w:type="paragraph" w:styleId="Pieddepage">
    <w:name w:val="footer"/>
    <w:basedOn w:val="Normal"/>
    <w:link w:val="PieddepageCar"/>
    <w:rsid w:val="00FD2C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D2CE9"/>
    <w:rPr>
      <w:rFonts w:ascii="Calibri" w:eastAsia="Times New Roman" w:hAnsi="Calibri" w:cs="Times New Roman"/>
      <w:szCs w:val="20"/>
      <w:lang w:eastAsia="fr-FR"/>
    </w:rPr>
  </w:style>
  <w:style w:type="paragraph" w:customStyle="1" w:styleId="Puce1">
    <w:name w:val="Puce 1"/>
    <w:basedOn w:val="Normal"/>
    <w:link w:val="Puce1Car"/>
    <w:uiPriority w:val="99"/>
    <w:rsid w:val="00FD2CE9"/>
    <w:rPr>
      <w:szCs w:val="22"/>
    </w:rPr>
  </w:style>
  <w:style w:type="paragraph" w:styleId="Paragraphedeliste">
    <w:name w:val="List Paragraph"/>
    <w:aliases w:val="chapitre,alinéa 1,6 pt paragraphe carré,Paragraphe de liste1,List Paragraph1,List Paragraph"/>
    <w:basedOn w:val="Normal"/>
    <w:link w:val="ParagraphedelisteCar"/>
    <w:uiPriority w:val="34"/>
    <w:qFormat/>
    <w:rsid w:val="00FD2CE9"/>
    <w:pPr>
      <w:ind w:left="708"/>
    </w:pPr>
  </w:style>
  <w:style w:type="paragraph" w:customStyle="1" w:styleId="Style3">
    <w:name w:val="Style3"/>
    <w:basedOn w:val="Normal"/>
    <w:link w:val="Style3Car"/>
    <w:qFormat/>
    <w:rsid w:val="00FD2CE9"/>
    <w:pPr>
      <w:keepNext/>
      <w:keepLines/>
      <w:shd w:val="clear" w:color="auto" w:fill="F39100"/>
      <w:spacing w:before="360" w:after="120" w:line="259" w:lineRule="auto"/>
      <w:ind w:right="-2"/>
      <w:jc w:val="left"/>
      <w:outlineLvl w:val="0"/>
    </w:pPr>
    <w:rPr>
      <w:b/>
      <w:szCs w:val="22"/>
      <w:lang w:eastAsia="en-US"/>
    </w:rPr>
  </w:style>
  <w:style w:type="character" w:customStyle="1" w:styleId="Style3Car">
    <w:name w:val="Style3 Car"/>
    <w:basedOn w:val="Policepardfaut"/>
    <w:link w:val="Style3"/>
    <w:rsid w:val="00FD2CE9"/>
    <w:rPr>
      <w:rFonts w:ascii="Calibri" w:eastAsia="Times New Roman" w:hAnsi="Calibri" w:cs="Times New Roman"/>
      <w:b/>
      <w:shd w:val="clear" w:color="auto" w:fill="F39100"/>
    </w:rPr>
  </w:style>
  <w:style w:type="table" w:styleId="Grilledutableau">
    <w:name w:val="Table Grid"/>
    <w:basedOn w:val="TableauNormal"/>
    <w:rsid w:val="00FD2CE9"/>
    <w:pPr>
      <w:spacing w:before="60" w:after="0" w:line="260" w:lineRule="atLeast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Puce1"/>
    <w:next w:val="Titre2"/>
    <w:link w:val="Style2Car"/>
    <w:qFormat/>
    <w:rsid w:val="00D60B1F"/>
    <w:pPr>
      <w:widowControl w:val="0"/>
      <w:shd w:val="clear" w:color="auto" w:fill="FFE8C5"/>
      <w:spacing w:before="120" w:line="260" w:lineRule="exact"/>
    </w:pPr>
    <w:rPr>
      <w:rFonts w:eastAsia="Calibri"/>
      <w:b/>
      <w:bCs/>
      <w:color w:val="000000" w:themeColor="text1"/>
      <w:kern w:val="24"/>
    </w:rPr>
  </w:style>
  <w:style w:type="character" w:customStyle="1" w:styleId="Puce1Car">
    <w:name w:val="Puce 1 Car"/>
    <w:basedOn w:val="Policepardfaut"/>
    <w:link w:val="Puce1"/>
    <w:uiPriority w:val="99"/>
    <w:rsid w:val="00FD2CE9"/>
    <w:rPr>
      <w:rFonts w:ascii="Calibri" w:eastAsia="Times New Roman" w:hAnsi="Calibri" w:cs="Times New Roman"/>
      <w:lang w:eastAsia="fr-FR"/>
    </w:rPr>
  </w:style>
  <w:style w:type="character" w:customStyle="1" w:styleId="Style2Car">
    <w:name w:val="Style2 Car"/>
    <w:basedOn w:val="Puce1Car"/>
    <w:link w:val="Style2"/>
    <w:rsid w:val="00D60B1F"/>
    <w:rPr>
      <w:rFonts w:ascii="Calibri" w:eastAsia="Calibri" w:hAnsi="Calibri" w:cs="Times New Roman"/>
      <w:b/>
      <w:bCs/>
      <w:color w:val="000000" w:themeColor="text1"/>
      <w:kern w:val="24"/>
      <w:shd w:val="clear" w:color="auto" w:fill="FFE8C5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D2C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0B1F"/>
    <w:pPr>
      <w:pBdr>
        <w:top w:val="single" w:sz="4" w:space="1" w:color="C45911" w:themeColor="accent2" w:themeShade="BF"/>
        <w:left w:val="single" w:sz="4" w:space="4" w:color="C45911" w:themeColor="accent2" w:themeShade="BF"/>
        <w:bottom w:val="single" w:sz="4" w:space="1" w:color="C45911" w:themeColor="accent2" w:themeShade="BF"/>
        <w:right w:val="single" w:sz="4" w:space="4" w:color="C45911" w:themeColor="accent2" w:themeShade="BF"/>
      </w:pBdr>
      <w:shd w:val="clear" w:color="auto" w:fill="FFFFFF" w:themeFill="background1"/>
      <w:spacing w:before="0" w:line="240" w:lineRule="auto"/>
    </w:pPr>
    <w:rPr>
      <w:b/>
      <w:szCs w:val="22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D60B1F"/>
    <w:rPr>
      <w:rFonts w:ascii="Calibri" w:eastAsia="Times New Roman" w:hAnsi="Calibri" w:cs="Times New Roman"/>
      <w:b/>
      <w:u w:val="single"/>
      <w:shd w:val="clear" w:color="auto" w:fill="FFFFFF" w:themeFill="background1"/>
      <w:lang w:eastAsia="fr-FR"/>
    </w:rPr>
  </w:style>
  <w:style w:type="paragraph" w:styleId="TM3">
    <w:name w:val="toc 3"/>
    <w:basedOn w:val="Normal"/>
    <w:next w:val="Normal"/>
    <w:autoRedefine/>
    <w:uiPriority w:val="39"/>
    <w:rsid w:val="005605B5"/>
    <w:pPr>
      <w:tabs>
        <w:tab w:val="left" w:pos="851"/>
        <w:tab w:val="right" w:pos="8363"/>
      </w:tabs>
      <w:spacing w:line="320" w:lineRule="atLeast"/>
      <w:ind w:left="738" w:right="140" w:hanging="454"/>
      <w:jc w:val="left"/>
    </w:pPr>
    <w:rPr>
      <w:b/>
      <w:sz w:val="20"/>
      <w:szCs w:val="26"/>
    </w:rPr>
  </w:style>
  <w:style w:type="paragraph" w:customStyle="1" w:styleId="1B">
    <w:name w:val="1B"/>
    <w:basedOn w:val="Normal"/>
    <w:rsid w:val="005605B5"/>
    <w:pPr>
      <w:numPr>
        <w:numId w:val="10"/>
      </w:numPr>
      <w:spacing w:before="120" w:line="320" w:lineRule="atLeast"/>
    </w:pPr>
    <w:rPr>
      <w:rFonts w:ascii="Arial" w:hAnsi="Arial"/>
    </w:rPr>
  </w:style>
  <w:style w:type="paragraph" w:customStyle="1" w:styleId="1C">
    <w:name w:val="1C"/>
    <w:basedOn w:val="Normal"/>
    <w:rsid w:val="005605B5"/>
    <w:pPr>
      <w:numPr>
        <w:ilvl w:val="1"/>
        <w:numId w:val="10"/>
      </w:numPr>
      <w:spacing w:before="120" w:line="320" w:lineRule="atLeast"/>
    </w:pPr>
    <w:rPr>
      <w:rFonts w:ascii="Arial" w:hAnsi="Arial"/>
    </w:rPr>
  </w:style>
  <w:style w:type="paragraph" w:customStyle="1" w:styleId="1D">
    <w:name w:val="1D"/>
    <w:basedOn w:val="Normal"/>
    <w:rsid w:val="005605B5"/>
    <w:pPr>
      <w:numPr>
        <w:ilvl w:val="2"/>
        <w:numId w:val="10"/>
      </w:numPr>
      <w:spacing w:before="120" w:line="320" w:lineRule="atLeast"/>
    </w:pPr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45B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5BA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ParagraphedelisteCar">
    <w:name w:val="Paragraphe de liste Car"/>
    <w:aliases w:val="chapitre Car,alinéa 1 Car,6 pt paragraphe carré Car,Paragraphe de liste1 Car,List Paragraph1 Car,List Paragraph Car"/>
    <w:link w:val="Paragraphedeliste"/>
    <w:uiPriority w:val="34"/>
    <w:locked/>
    <w:rsid w:val="0048259F"/>
    <w:rPr>
      <w:rFonts w:ascii="Calibri" w:eastAsia="Times New Roman" w:hAnsi="Calibri" w:cs="Times New Roman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8259F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D5258C6058643B28C676DBC72D61E" ma:contentTypeVersion="16" ma:contentTypeDescription="Crée un document." ma:contentTypeScope="" ma:versionID="a1f8b7f16d261c726a0867356cff9b4c">
  <xsd:schema xmlns:xsd="http://www.w3.org/2001/XMLSchema" xmlns:xs="http://www.w3.org/2001/XMLSchema" xmlns:p="http://schemas.microsoft.com/office/2006/metadata/properties" xmlns:ns2="f86a6f4f-a83e-4b88-a385-6fb428912201" xmlns:ns3="eaf41e9e-550e-4b46-9d9d-290cbf195051" targetNamespace="http://schemas.microsoft.com/office/2006/metadata/properties" ma:root="true" ma:fieldsID="fcc88cfe3a7d6ccd98ee629c73c94f3f" ns2:_="" ns3:_="">
    <xsd:import namespace="f86a6f4f-a83e-4b88-a385-6fb428912201"/>
    <xsd:import namespace="eaf41e9e-550e-4b46-9d9d-290cbf195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a6f4f-a83e-4b88-a385-6fb428912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2ad0f392-3a38-4830-9276-effe7fe4eb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41e9e-550e-4b46-9d9d-290cbf1950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09fc50-1898-4fb7-9334-839e93cafa92}" ma:internalName="TaxCatchAll" ma:showField="CatchAllData" ma:web="eaf41e9e-550e-4b46-9d9d-290cbf195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6a6f4f-a83e-4b88-a385-6fb428912201">
      <Terms xmlns="http://schemas.microsoft.com/office/infopath/2007/PartnerControls"/>
    </lcf76f155ced4ddcb4097134ff3c332f>
    <TaxCatchAll xmlns="eaf41e9e-550e-4b46-9d9d-290cbf1950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2A2BA-203E-4CEE-A66F-063F507E57B9}"/>
</file>

<file path=customXml/itemProps2.xml><?xml version="1.0" encoding="utf-8"?>
<ds:datastoreItem xmlns:ds="http://schemas.openxmlformats.org/officeDocument/2006/customXml" ds:itemID="{2C63743C-1D3B-4EDD-B48C-ED4893C3A76A}">
  <ds:schemaRefs>
    <ds:schemaRef ds:uri="http://schemas.microsoft.com/office/2006/metadata/properties"/>
    <ds:schemaRef ds:uri="http://schemas.microsoft.com/office/infopath/2007/PartnerControls"/>
    <ds:schemaRef ds:uri="f86a6f4f-a83e-4b88-a385-6fb428912201"/>
    <ds:schemaRef ds:uri="eaf41e9e-550e-4b46-9d9d-290cbf195051"/>
  </ds:schemaRefs>
</ds:datastoreItem>
</file>

<file path=customXml/itemProps3.xml><?xml version="1.0" encoding="utf-8"?>
<ds:datastoreItem xmlns:ds="http://schemas.openxmlformats.org/officeDocument/2006/customXml" ds:itemID="{7B61DEFF-4BB1-4551-ACDD-50DC0A1DE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1821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MENSIA Conseil</dc:creator>
  <cp:keywords/>
  <dc:description/>
  <cp:lastModifiedBy>Hélène MONJARDET</cp:lastModifiedBy>
  <cp:revision>2</cp:revision>
  <cp:lastPrinted>2023-09-19T14:35:00Z</cp:lastPrinted>
  <dcterms:created xsi:type="dcterms:W3CDTF">2025-11-15T09:50:00Z</dcterms:created>
  <dcterms:modified xsi:type="dcterms:W3CDTF">2025-11-15T09:50:00Z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0x010100F57D5258C6058643B28C676DBC72D61E</vt:lpwstr>
  </property>
  <property fmtid="{D5CDD505-2E9C-101B-9397-08002B2CF9AE}" pid="3" name="Order">
    <vt:r8>85200</vt:r8>
  </property>
  <property fmtid="{D5CDD505-2E9C-101B-9397-08002B2CF9AE}" pid="4" name="MediaServiceImageTags">
    <vt:lpwstr/>
  </property>
</Properties>
</file>