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8A7CD" w14:textId="77777777" w:rsidR="0019556F" w:rsidRDefault="0019556F" w:rsidP="0019556F">
      <w:pPr>
        <w:spacing w:after="0"/>
        <w:jc w:val="center"/>
        <w:rPr>
          <w:b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EC8A800" wp14:editId="4EC8A801">
            <wp:simplePos x="0" y="0"/>
            <wp:positionH relativeFrom="margin">
              <wp:posOffset>-480695</wp:posOffset>
            </wp:positionH>
            <wp:positionV relativeFrom="paragraph">
              <wp:posOffset>-512445</wp:posOffset>
            </wp:positionV>
            <wp:extent cx="1333500" cy="1253490"/>
            <wp:effectExtent l="0" t="0" r="0" b="3810"/>
            <wp:wrapNone/>
            <wp:docPr id="2" name="Image 2" descr="Logo-OF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OF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EC8A802" wp14:editId="4EC8A803">
            <wp:simplePos x="0" y="0"/>
            <wp:positionH relativeFrom="column">
              <wp:posOffset>4643120</wp:posOffset>
            </wp:positionH>
            <wp:positionV relativeFrom="paragraph">
              <wp:posOffset>-531495</wp:posOffset>
            </wp:positionV>
            <wp:extent cx="1692910" cy="1193800"/>
            <wp:effectExtent l="0" t="0" r="254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</w:rPr>
        <w:t>FEUILLE DE ROUTE</w:t>
      </w:r>
    </w:p>
    <w:p w14:paraId="4EC8A7CE" w14:textId="77777777" w:rsidR="0019556F" w:rsidRDefault="0019556F" w:rsidP="0019556F">
      <w:pPr>
        <w:spacing w:after="0"/>
        <w:jc w:val="center"/>
        <w:rPr>
          <w:sz w:val="36"/>
        </w:rPr>
      </w:pPr>
      <w:r>
        <w:rPr>
          <w:sz w:val="36"/>
        </w:rPr>
        <w:t>DT OFII - MISSION LOCALE</w:t>
      </w:r>
    </w:p>
    <w:p w14:paraId="4EC8A7CF" w14:textId="77777777" w:rsidR="0019556F" w:rsidRDefault="0019556F" w:rsidP="0019556F">
      <w:pPr>
        <w:spacing w:after="0"/>
        <w:jc w:val="center"/>
        <w:rPr>
          <w:sz w:val="36"/>
        </w:rPr>
      </w:pPr>
    </w:p>
    <w:p w14:paraId="4EC8A7D0" w14:textId="77777777" w:rsidR="0019556F" w:rsidRDefault="0019556F" w:rsidP="0019556F">
      <w:pPr>
        <w:spacing w:after="0"/>
        <w:jc w:val="center"/>
      </w:pPr>
    </w:p>
    <w:p w14:paraId="4EC8A7D1" w14:textId="35403828" w:rsidR="0019556F" w:rsidRPr="0013589C" w:rsidRDefault="0019556F" w:rsidP="0019556F">
      <w:pPr>
        <w:spacing w:after="0"/>
        <w:jc w:val="center"/>
      </w:pPr>
      <w:bookmarkStart w:id="0" w:name="_GoBack"/>
      <w:r w:rsidRPr="0013589C">
        <w:t xml:space="preserve">Un accord cadre national a été signé entre l’Etat, l’Office français de l’immigration et de l’intégration et les acteurs du Service public de l’emploi en faveur de l’insertion professionnelle des étrangers primo-arrivants pour la période </w:t>
      </w:r>
      <w:r w:rsidR="00EE329C" w:rsidRPr="0013589C">
        <w:t xml:space="preserve">mars </w:t>
      </w:r>
      <w:r w:rsidRPr="0013589C">
        <w:t>202</w:t>
      </w:r>
      <w:r w:rsidR="00EE329C" w:rsidRPr="0013589C">
        <w:t>1</w:t>
      </w:r>
      <w:r w:rsidRPr="0013589C">
        <w:t>-</w:t>
      </w:r>
      <w:r w:rsidR="00EE329C" w:rsidRPr="0013589C">
        <w:t xml:space="preserve"> février </w:t>
      </w:r>
      <w:r w:rsidRPr="0013589C">
        <w:t>202</w:t>
      </w:r>
      <w:r w:rsidR="00EE329C" w:rsidRPr="0013589C">
        <w:t>5</w:t>
      </w:r>
      <w:r w:rsidRPr="0013589C">
        <w:t>.</w:t>
      </w:r>
    </w:p>
    <w:p w14:paraId="4EC8A7D2" w14:textId="77777777" w:rsidR="0019556F" w:rsidRDefault="0019556F" w:rsidP="0019556F">
      <w:pPr>
        <w:spacing w:after="0"/>
        <w:jc w:val="both"/>
      </w:pPr>
    </w:p>
    <w:p w14:paraId="4EC8A7D3" w14:textId="77777777" w:rsidR="0019556F" w:rsidRDefault="0019556F" w:rsidP="0019556F">
      <w:pPr>
        <w:spacing w:after="0"/>
        <w:jc w:val="both"/>
      </w:pPr>
      <w:r>
        <w:t>L’accord prévoit trois axes de coopération :</w:t>
      </w:r>
    </w:p>
    <w:p w14:paraId="4EC8A7D4" w14:textId="77777777" w:rsidR="0019556F" w:rsidRDefault="0019556F" w:rsidP="0019556F">
      <w:pPr>
        <w:pStyle w:val="Paragraphedeliste"/>
        <w:numPr>
          <w:ilvl w:val="0"/>
          <w:numId w:val="1"/>
        </w:numPr>
        <w:spacing w:after="0"/>
        <w:jc w:val="both"/>
      </w:pPr>
      <w:r>
        <w:t>Renforcer la connaissance réciproque des offres de service des partenaires et partager les expertises</w:t>
      </w:r>
      <w:r w:rsidR="00A531D9">
        <w:t>.</w:t>
      </w:r>
    </w:p>
    <w:p w14:paraId="4EC8A7D5" w14:textId="77777777" w:rsidR="0019556F" w:rsidRDefault="0019556F" w:rsidP="0019556F">
      <w:pPr>
        <w:pStyle w:val="Paragraphedeliste"/>
        <w:numPr>
          <w:ilvl w:val="0"/>
          <w:numId w:val="1"/>
        </w:numPr>
        <w:spacing w:after="0"/>
        <w:jc w:val="both"/>
      </w:pPr>
      <w:r>
        <w:t>Articuler les actions des signataires du présent accord-cadre, au niveau national et local, en faveur de l’emploi</w:t>
      </w:r>
      <w:r w:rsidR="00A531D9">
        <w:t>.</w:t>
      </w:r>
    </w:p>
    <w:p w14:paraId="4EC8A7D6" w14:textId="77777777" w:rsidR="0019556F" w:rsidRDefault="0019556F" w:rsidP="0019556F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Assurer une meilleure prise en compte des caractéristiques des bénéficiaires et fluidifier les parcours d’orientation et </w:t>
      </w:r>
      <w:r w:rsidR="009D43E3">
        <w:t>d’insertion professionnelle</w:t>
      </w:r>
      <w:r w:rsidR="00A531D9">
        <w:t>.</w:t>
      </w:r>
    </w:p>
    <w:bookmarkEnd w:id="0"/>
    <w:p w14:paraId="4EC8A7D7" w14:textId="77777777" w:rsidR="0019556F" w:rsidRDefault="0019556F" w:rsidP="0019556F">
      <w:pPr>
        <w:spacing w:after="0"/>
        <w:jc w:val="both"/>
        <w:rPr>
          <w:sz w:val="24"/>
        </w:rPr>
      </w:pPr>
    </w:p>
    <w:p w14:paraId="4EC8A7D8" w14:textId="77777777" w:rsidR="0019556F" w:rsidRDefault="0019556F" w:rsidP="0019556F">
      <w:pPr>
        <w:spacing w:after="0"/>
        <w:jc w:val="both"/>
      </w:pPr>
      <w:r>
        <w:t>Afin d’être déclinée au mieux dans l’ensemble des territoires, une feuille de route opérationnelle a été rédigée par un groupe de travail réunissant des professionnels de l’</w:t>
      </w:r>
      <w:proofErr w:type="spellStart"/>
      <w:r>
        <w:t>Ofii</w:t>
      </w:r>
      <w:proofErr w:type="spellEnd"/>
      <w:r>
        <w:t xml:space="preserve"> et du réseau des Missions Locales. Cette feuille de route propose plusieurs modalités opérationnelles de travail entre les partenaires locaux : les Missions Locales et les Directions territoriales de l’</w:t>
      </w:r>
      <w:proofErr w:type="spellStart"/>
      <w:r>
        <w:t>Ofii</w:t>
      </w:r>
      <w:proofErr w:type="spellEnd"/>
      <w:r>
        <w:t>. Elle a vocation à être amendée par les parties signataires en fonction de leurs besoins et des réalités de leur territoire et prend fin lorsque l’accord-cadre national arrive à échéance.</w:t>
      </w:r>
    </w:p>
    <w:p w14:paraId="4EC8A7D9" w14:textId="77777777" w:rsidR="0019556F" w:rsidRDefault="0019556F" w:rsidP="0019556F">
      <w:pPr>
        <w:spacing w:after="0"/>
        <w:jc w:val="both"/>
        <w:rPr>
          <w:sz w:val="24"/>
        </w:rPr>
      </w:pPr>
    </w:p>
    <w:p w14:paraId="4EC8A7DA" w14:textId="77777777" w:rsidR="0019556F" w:rsidRDefault="0019556F" w:rsidP="0019556F">
      <w:pPr>
        <w:pStyle w:val="Paragraphedeliste"/>
        <w:numPr>
          <w:ilvl w:val="0"/>
          <w:numId w:val="2"/>
        </w:numPr>
        <w:spacing w:after="0"/>
        <w:jc w:val="both"/>
      </w:pPr>
      <w:r w:rsidRPr="00A531D9">
        <w:rPr>
          <w:u w:val="single"/>
        </w:rPr>
        <w:t>Comité de pilotage annuel</w:t>
      </w:r>
      <w:r w:rsidR="00A531D9">
        <w:t xml:space="preserve"> </w:t>
      </w:r>
      <w:r>
        <w:t>: le …………………………</w:t>
      </w:r>
    </w:p>
    <w:p w14:paraId="4EC8A7DB" w14:textId="1E8ECA1B" w:rsidR="0019556F" w:rsidRDefault="0019556F" w:rsidP="0019556F">
      <w:pPr>
        <w:pStyle w:val="Paragraphedeliste"/>
        <w:spacing w:after="0"/>
        <w:ind w:left="1080"/>
        <w:jc w:val="both"/>
      </w:pPr>
      <w:r>
        <w:t xml:space="preserve">Personnes présentes : </w:t>
      </w:r>
      <w:r w:rsidR="00862D5C" w:rsidRPr="00862D5C">
        <w:rPr>
          <w:i/>
        </w:rPr>
        <w:t>sous l’égide de la D</w:t>
      </w:r>
      <w:r w:rsidR="0013589C">
        <w:rPr>
          <w:i/>
        </w:rPr>
        <w:t>D</w:t>
      </w:r>
      <w:r w:rsidR="00862D5C" w:rsidRPr="00862D5C">
        <w:rPr>
          <w:i/>
        </w:rPr>
        <w:t>ETS le cas échéant</w:t>
      </w:r>
      <w:r w:rsidR="00862D5C">
        <w:rPr>
          <w:i/>
        </w:rPr>
        <w:t xml:space="preserve"> et en fonction de l’organisation territoriale</w:t>
      </w:r>
    </w:p>
    <w:p w14:paraId="4EC8A7DC" w14:textId="77777777" w:rsidR="0019556F" w:rsidRPr="00862D5C" w:rsidRDefault="0019556F" w:rsidP="0019556F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Bilan de l’année passée du partenariat </w:t>
      </w:r>
      <w:r w:rsidRPr="00862D5C">
        <w:t>(difficultés, bonnes pratiques, évolution des programmes locaux)</w:t>
      </w:r>
    </w:p>
    <w:p w14:paraId="4EC8A7DD" w14:textId="77777777" w:rsidR="0019556F" w:rsidRDefault="0019556F" w:rsidP="0019556F">
      <w:pPr>
        <w:pStyle w:val="Paragraphedeliste"/>
        <w:numPr>
          <w:ilvl w:val="0"/>
          <w:numId w:val="3"/>
        </w:numPr>
        <w:spacing w:after="0"/>
        <w:jc w:val="both"/>
      </w:pPr>
      <w:r>
        <w:t>Objectifs de l’année suivante (formation réciproque, immersion, etc.)</w:t>
      </w:r>
    </w:p>
    <w:p w14:paraId="4EC8A7DE" w14:textId="77777777" w:rsidR="0019556F" w:rsidRDefault="0019556F" w:rsidP="0019556F">
      <w:pPr>
        <w:pStyle w:val="Paragraphedeliste"/>
        <w:numPr>
          <w:ilvl w:val="0"/>
          <w:numId w:val="3"/>
        </w:numPr>
        <w:spacing w:after="0"/>
        <w:jc w:val="both"/>
      </w:pPr>
      <w:r>
        <w:t>Echange des listes de correspondants avec coordonnées</w:t>
      </w:r>
    </w:p>
    <w:p w14:paraId="4EC8A7DF" w14:textId="77777777" w:rsidR="0019556F" w:rsidRDefault="0019556F" w:rsidP="0019556F">
      <w:pPr>
        <w:spacing w:after="0"/>
        <w:jc w:val="both"/>
      </w:pPr>
    </w:p>
    <w:p w14:paraId="4EC8A7E0" w14:textId="234588D9" w:rsidR="0019556F" w:rsidRDefault="0019556F" w:rsidP="0019556F">
      <w:pPr>
        <w:pStyle w:val="Paragraphedeliste"/>
        <w:numPr>
          <w:ilvl w:val="0"/>
          <w:numId w:val="2"/>
        </w:numPr>
        <w:spacing w:after="0"/>
        <w:jc w:val="both"/>
      </w:pPr>
      <w:r w:rsidRPr="00A531D9">
        <w:rPr>
          <w:u w:val="single"/>
        </w:rPr>
        <w:t>Comités techniques</w:t>
      </w:r>
      <w:r>
        <w:t xml:space="preserve"> : </w:t>
      </w:r>
      <w:r w:rsidR="00862D5C" w:rsidRPr="00862D5C">
        <w:rPr>
          <w:i/>
        </w:rPr>
        <w:t xml:space="preserve">entre la DT OFII et les </w:t>
      </w:r>
      <w:r w:rsidR="0013589C">
        <w:rPr>
          <w:i/>
        </w:rPr>
        <w:t>M</w:t>
      </w:r>
      <w:r w:rsidR="00862D5C" w:rsidRPr="00862D5C">
        <w:rPr>
          <w:i/>
        </w:rPr>
        <w:t xml:space="preserve">issions </w:t>
      </w:r>
      <w:r w:rsidR="0013589C">
        <w:rPr>
          <w:i/>
        </w:rPr>
        <w:t>L</w:t>
      </w:r>
      <w:r w:rsidR="00862D5C" w:rsidRPr="00862D5C">
        <w:rPr>
          <w:i/>
        </w:rPr>
        <w:t>ocales</w:t>
      </w:r>
    </w:p>
    <w:p w14:paraId="4EC8A7E1" w14:textId="77777777" w:rsidR="0019556F" w:rsidRDefault="0019556F" w:rsidP="0019556F">
      <w:pPr>
        <w:pStyle w:val="Paragraphedeliste"/>
        <w:numPr>
          <w:ilvl w:val="0"/>
          <w:numId w:val="4"/>
        </w:numPr>
        <w:spacing w:after="0"/>
        <w:jc w:val="both"/>
      </w:pPr>
      <w:r>
        <w:t>Immersion réciproque : dates prévues : les ……………………………..</w:t>
      </w:r>
    </w:p>
    <w:p w14:paraId="4EC8A7E2" w14:textId="77777777" w:rsidR="0019556F" w:rsidRDefault="0019556F" w:rsidP="0019556F">
      <w:pPr>
        <w:pStyle w:val="Paragraphedeliste"/>
        <w:numPr>
          <w:ilvl w:val="1"/>
          <w:numId w:val="4"/>
        </w:numPr>
        <w:spacing w:after="0"/>
        <w:jc w:val="both"/>
      </w:pPr>
      <w:r>
        <w:t>Visite des locaux</w:t>
      </w:r>
    </w:p>
    <w:p w14:paraId="4EC8A7E3" w14:textId="77777777" w:rsidR="0019556F" w:rsidRDefault="0019556F" w:rsidP="0019556F">
      <w:pPr>
        <w:pStyle w:val="Paragraphedeliste"/>
        <w:numPr>
          <w:ilvl w:val="1"/>
          <w:numId w:val="4"/>
        </w:numPr>
        <w:spacing w:after="0"/>
        <w:jc w:val="both"/>
      </w:pPr>
      <w:r>
        <w:t>Echange entre professionnels</w:t>
      </w:r>
    </w:p>
    <w:p w14:paraId="4EC8A7E4" w14:textId="77777777" w:rsidR="0019556F" w:rsidRPr="000F5BF4" w:rsidRDefault="0019556F" w:rsidP="0019556F">
      <w:pPr>
        <w:pStyle w:val="Paragraphedeliste"/>
        <w:numPr>
          <w:ilvl w:val="1"/>
          <w:numId w:val="4"/>
        </w:numPr>
        <w:spacing w:after="0"/>
        <w:jc w:val="both"/>
        <w:rPr>
          <w:b/>
          <w:i/>
        </w:rPr>
      </w:pPr>
      <w:r>
        <w:t>Présentation des offres de service</w:t>
      </w:r>
      <w:r w:rsidRPr="00862D5C">
        <w:t>/échanges de fiche</w:t>
      </w:r>
      <w:r w:rsidR="00732A77" w:rsidRPr="00862D5C">
        <w:t>s</w:t>
      </w:r>
      <w:r w:rsidRPr="00862D5C">
        <w:t xml:space="preserve"> d’information type </w:t>
      </w:r>
    </w:p>
    <w:p w14:paraId="4EC8A7E5" w14:textId="77777777" w:rsidR="0019556F" w:rsidRDefault="0019556F" w:rsidP="0019556F">
      <w:pPr>
        <w:pStyle w:val="Paragraphedeliste"/>
        <w:numPr>
          <w:ilvl w:val="0"/>
          <w:numId w:val="4"/>
        </w:numPr>
        <w:spacing w:after="0"/>
        <w:jc w:val="both"/>
      </w:pPr>
      <w:r>
        <w:t>Echange d’informations :</w:t>
      </w:r>
    </w:p>
    <w:p w14:paraId="4EC8A7E6" w14:textId="77777777" w:rsidR="0019556F" w:rsidRDefault="005A6A15" w:rsidP="0019556F">
      <w:pPr>
        <w:pStyle w:val="Paragraphedeliste"/>
        <w:numPr>
          <w:ilvl w:val="1"/>
          <w:numId w:val="4"/>
        </w:numPr>
        <w:spacing w:after="0"/>
        <w:jc w:val="both"/>
      </w:pPr>
      <w:proofErr w:type="spellStart"/>
      <w:r>
        <w:t>Ofii</w:t>
      </w:r>
      <w:proofErr w:type="spellEnd"/>
      <w:r>
        <w:t xml:space="preserve"> : </w:t>
      </w:r>
      <w:r w:rsidR="009D43E3">
        <w:t xml:space="preserve">données départementales de la migration. </w:t>
      </w:r>
    </w:p>
    <w:p w14:paraId="4EC8A7E7" w14:textId="77777777" w:rsidR="0019556F" w:rsidRDefault="0019556F" w:rsidP="00527AE8">
      <w:pPr>
        <w:pStyle w:val="Paragraphedeliste"/>
        <w:numPr>
          <w:ilvl w:val="1"/>
          <w:numId w:val="4"/>
        </w:numPr>
        <w:spacing w:after="0"/>
        <w:jc w:val="both"/>
      </w:pPr>
      <w:r>
        <w:t>Réseau des ML : données sur l’accueil des ressortissants étrangers</w:t>
      </w:r>
      <w:r w:rsidR="009D43E3">
        <w:t xml:space="preserve">. </w:t>
      </w:r>
    </w:p>
    <w:p w14:paraId="4EC8A7E8" w14:textId="77777777" w:rsidR="00A531D9" w:rsidRDefault="00A531D9" w:rsidP="00A531D9">
      <w:pPr>
        <w:pStyle w:val="Paragraphedeliste"/>
        <w:spacing w:after="0"/>
        <w:ind w:left="1440"/>
        <w:jc w:val="both"/>
      </w:pPr>
    </w:p>
    <w:p w14:paraId="4EC8A7E9" w14:textId="77777777" w:rsidR="0019556F" w:rsidRPr="00A531D9" w:rsidRDefault="0019556F" w:rsidP="0019556F">
      <w:pPr>
        <w:pStyle w:val="Paragraphedeliste"/>
        <w:numPr>
          <w:ilvl w:val="0"/>
          <w:numId w:val="2"/>
        </w:numPr>
        <w:spacing w:after="0"/>
        <w:jc w:val="both"/>
        <w:rPr>
          <w:u w:val="single"/>
        </w:rPr>
      </w:pPr>
      <w:r w:rsidRPr="00A531D9">
        <w:rPr>
          <w:u w:val="single"/>
        </w:rPr>
        <w:t>Modalités d’échange</w:t>
      </w:r>
      <w:r w:rsidR="00A531D9">
        <w:rPr>
          <w:u w:val="single"/>
        </w:rPr>
        <w:t> :</w:t>
      </w:r>
    </w:p>
    <w:p w14:paraId="4EC8A7EA" w14:textId="77777777" w:rsidR="000F5BF4" w:rsidRPr="000F5BF4" w:rsidRDefault="0019556F" w:rsidP="0019556F">
      <w:pPr>
        <w:pStyle w:val="Paragraphedeliste"/>
        <w:numPr>
          <w:ilvl w:val="0"/>
          <w:numId w:val="4"/>
        </w:numPr>
        <w:spacing w:after="0"/>
        <w:jc w:val="both"/>
      </w:pPr>
      <w:r w:rsidRPr="00862D5C">
        <w:rPr>
          <w:b/>
        </w:rPr>
        <w:t>Fiche de liaison</w:t>
      </w:r>
      <w:r w:rsidR="000F5BF4">
        <w:t xml:space="preserve"> </w:t>
      </w:r>
      <w:r w:rsidR="000F5BF4" w:rsidRPr="000F5BF4">
        <w:rPr>
          <w:i/>
        </w:rPr>
        <w:t>(en annexe)</w:t>
      </w:r>
      <w:r w:rsidR="000F5BF4">
        <w:rPr>
          <w:i/>
        </w:rPr>
        <w:t xml:space="preserve"> : </w:t>
      </w:r>
    </w:p>
    <w:p w14:paraId="4EC8A7EB" w14:textId="77777777" w:rsidR="0019556F" w:rsidRDefault="000F5BF4" w:rsidP="000F5BF4">
      <w:pPr>
        <w:pStyle w:val="Paragraphedeliste"/>
        <w:spacing w:after="0"/>
        <w:jc w:val="both"/>
      </w:pPr>
      <w:r w:rsidRPr="00862D5C">
        <w:t xml:space="preserve">La fiche de liaison </w:t>
      </w:r>
      <w:r w:rsidR="00862D5C">
        <w:t xml:space="preserve">nationale </w:t>
      </w:r>
      <w:r w:rsidRPr="00862D5C">
        <w:t>est complétée par l’auditeur pendant l’entretien de visite d’accueil si le signataire se montre intéressé par l’orientation M</w:t>
      </w:r>
      <w:r w:rsidR="00A531D9">
        <w:t xml:space="preserve">ission </w:t>
      </w:r>
      <w:r w:rsidRPr="00862D5C">
        <w:t>L</w:t>
      </w:r>
      <w:r w:rsidR="00A531D9">
        <w:t>ocale</w:t>
      </w:r>
      <w:r w:rsidRPr="00862D5C">
        <w:t xml:space="preserve">. Elle est ensuite remise au signataire. </w:t>
      </w:r>
    </w:p>
    <w:p w14:paraId="4EC8A7EC" w14:textId="77777777" w:rsidR="00862D5C" w:rsidRPr="00862D5C" w:rsidRDefault="00862D5C" w:rsidP="00862D5C">
      <w:pPr>
        <w:spacing w:after="0"/>
        <w:jc w:val="both"/>
      </w:pPr>
    </w:p>
    <w:p w14:paraId="4EC8A7ED" w14:textId="77777777" w:rsidR="006553FB" w:rsidRDefault="009D43E3" w:rsidP="0019556F">
      <w:pPr>
        <w:pStyle w:val="Paragraphedeliste"/>
        <w:numPr>
          <w:ilvl w:val="0"/>
          <w:numId w:val="4"/>
        </w:numPr>
        <w:spacing w:after="0"/>
        <w:jc w:val="both"/>
      </w:pPr>
      <w:r w:rsidRPr="00862D5C">
        <w:rPr>
          <w:b/>
        </w:rPr>
        <w:lastRenderedPageBreak/>
        <w:t>Tableau de données</w:t>
      </w:r>
      <w:r w:rsidR="00732A77" w:rsidRPr="00862D5C">
        <w:t> </w:t>
      </w:r>
      <w:r w:rsidR="006553FB" w:rsidRPr="006752FD">
        <w:rPr>
          <w:i/>
        </w:rPr>
        <w:t xml:space="preserve">(en annexe) </w:t>
      </w:r>
      <w:r w:rsidR="00732A77" w:rsidRPr="00862D5C">
        <w:t xml:space="preserve">: </w:t>
      </w:r>
    </w:p>
    <w:p w14:paraId="4EC8A7EE" w14:textId="77777777" w:rsidR="00732A77" w:rsidRPr="00862D5C" w:rsidRDefault="006553FB" w:rsidP="006553FB">
      <w:pPr>
        <w:pStyle w:val="Paragraphedeliste"/>
        <w:spacing w:after="0"/>
        <w:jc w:val="both"/>
      </w:pPr>
      <w:r w:rsidRPr="006553FB">
        <w:t>L</w:t>
      </w:r>
      <w:r>
        <w:t>e</w:t>
      </w:r>
      <w:r w:rsidRPr="006553FB">
        <w:t xml:space="preserve"> tableau de données sert à</w:t>
      </w:r>
      <w:r w:rsidR="00862D5C" w:rsidRPr="00862D5C">
        <w:t xml:space="preserve"> pallier les éventuels blocages de parcours, les </w:t>
      </w:r>
      <w:r w:rsidR="00A531D9">
        <w:t>M</w:t>
      </w:r>
      <w:r w:rsidR="00862D5C" w:rsidRPr="00862D5C">
        <w:t xml:space="preserve">issions </w:t>
      </w:r>
      <w:r w:rsidR="00A531D9">
        <w:t>L</w:t>
      </w:r>
      <w:r w:rsidR="00862D5C" w:rsidRPr="00862D5C">
        <w:t xml:space="preserve">ocales peuvent être amenées à solliciter les directions territoriales afin d’ajuster le parcours CIR ou simplement bénéficier d’informations sur ce parcours. </w:t>
      </w:r>
    </w:p>
    <w:p w14:paraId="4EC8A7EF" w14:textId="77777777" w:rsidR="00862D5C" w:rsidRPr="00862D5C" w:rsidRDefault="00862D5C" w:rsidP="00862D5C">
      <w:pPr>
        <w:pStyle w:val="Paragraphedeliste"/>
        <w:spacing w:after="0"/>
        <w:jc w:val="both"/>
      </w:pPr>
      <w:r w:rsidRPr="00862D5C">
        <w:t xml:space="preserve">Les </w:t>
      </w:r>
      <w:r w:rsidR="00A531D9">
        <w:t>M</w:t>
      </w:r>
      <w:r w:rsidRPr="00862D5C">
        <w:t xml:space="preserve">issions </w:t>
      </w:r>
      <w:r w:rsidR="00A531D9">
        <w:t>L</w:t>
      </w:r>
      <w:r w:rsidRPr="00862D5C">
        <w:t>ocales peuvent débuter la complétude du tableau</w:t>
      </w:r>
      <w:r>
        <w:t xml:space="preserve"> national</w:t>
      </w:r>
      <w:r w:rsidRPr="00862D5C">
        <w:t xml:space="preserve"> en précisant les données d’identité du bénéficiaire, afin que la DT puisse indiquer le parcours prescrit. </w:t>
      </w:r>
    </w:p>
    <w:p w14:paraId="4EC8A7F0" w14:textId="77777777" w:rsidR="00732A77" w:rsidRDefault="00862D5C" w:rsidP="00732A77">
      <w:pPr>
        <w:pStyle w:val="Paragraphedeliste"/>
        <w:spacing w:after="0"/>
        <w:jc w:val="both"/>
      </w:pPr>
      <w:r w:rsidRPr="00862D5C">
        <w:t xml:space="preserve">En retour, les DT peuvent solliciter les Missions </w:t>
      </w:r>
      <w:r w:rsidR="006752FD">
        <w:t>L</w:t>
      </w:r>
      <w:r w:rsidRPr="00862D5C">
        <w:t xml:space="preserve">ocales pour indiquer la suite de parcours du signataire de CIR. </w:t>
      </w:r>
    </w:p>
    <w:p w14:paraId="4EC8A7F1" w14:textId="77777777" w:rsidR="001C28A5" w:rsidRDefault="001C28A5" w:rsidP="00732A77">
      <w:pPr>
        <w:pStyle w:val="Paragraphedeliste"/>
        <w:spacing w:after="0"/>
        <w:jc w:val="both"/>
      </w:pPr>
    </w:p>
    <w:p w14:paraId="4EC8A7F2" w14:textId="77777777" w:rsidR="001C28A5" w:rsidRDefault="001C28A5" w:rsidP="00732A77">
      <w:pPr>
        <w:pStyle w:val="Paragraphedeliste"/>
        <w:spacing w:after="0"/>
        <w:jc w:val="both"/>
      </w:pPr>
      <w:r>
        <w:t xml:space="preserve">Ce tableau de données, validé par le DPO de l’OFII, contient les données suivantes en entrée (premier flux </w:t>
      </w:r>
      <w:r w:rsidR="006752FD">
        <w:t>M</w:t>
      </w:r>
      <w:r>
        <w:t xml:space="preserve">ission </w:t>
      </w:r>
      <w:r w:rsidR="006752FD">
        <w:t>L</w:t>
      </w:r>
      <w:r>
        <w:t>ocale vers DT OFII) :</w:t>
      </w:r>
    </w:p>
    <w:p w14:paraId="4EC8A7F3" w14:textId="77777777" w:rsidR="001C28A5" w:rsidRDefault="001C28A5" w:rsidP="001C28A5">
      <w:pPr>
        <w:pStyle w:val="Paragraphedeliste"/>
        <w:numPr>
          <w:ilvl w:val="1"/>
          <w:numId w:val="4"/>
        </w:numPr>
        <w:spacing w:after="0"/>
        <w:jc w:val="both"/>
      </w:pPr>
      <w:r>
        <w:t xml:space="preserve">Nom, prénom, civilité, date de naissance, </w:t>
      </w:r>
      <w:proofErr w:type="spellStart"/>
      <w:r>
        <w:t>n°CIR</w:t>
      </w:r>
      <w:proofErr w:type="spellEnd"/>
      <w:r>
        <w:t>.</w:t>
      </w:r>
    </w:p>
    <w:p w14:paraId="4EC8A7F4" w14:textId="77777777" w:rsidR="001C28A5" w:rsidRDefault="001C28A5" w:rsidP="001C28A5">
      <w:pPr>
        <w:pStyle w:val="Paragraphedeliste"/>
        <w:spacing w:after="0"/>
        <w:jc w:val="both"/>
      </w:pPr>
      <w:r>
        <w:t>Ce tableau est complété par la DT OFII et contient les données suivantes :</w:t>
      </w:r>
    </w:p>
    <w:p w14:paraId="4EC8A7F5" w14:textId="77777777" w:rsidR="001C28A5" w:rsidRDefault="001C28A5" w:rsidP="001C28A5">
      <w:pPr>
        <w:pStyle w:val="Paragraphedeliste"/>
        <w:numPr>
          <w:ilvl w:val="1"/>
          <w:numId w:val="4"/>
        </w:numPr>
        <w:spacing w:after="0"/>
        <w:jc w:val="both"/>
      </w:pPr>
      <w:r>
        <w:t xml:space="preserve">Nom, prénom, civilité, date de naissance, </w:t>
      </w:r>
      <w:proofErr w:type="spellStart"/>
      <w:r>
        <w:t>n°CIR</w:t>
      </w:r>
      <w:proofErr w:type="spellEnd"/>
      <w:r>
        <w:t xml:space="preserve">, positionnement linguistique, prescription initiale, total des heures FL effectuées et nombre de journées FC effectuées. </w:t>
      </w:r>
    </w:p>
    <w:p w14:paraId="4EC8A7F6" w14:textId="77777777" w:rsidR="001C28A5" w:rsidRDefault="001C28A5" w:rsidP="001C28A5">
      <w:pPr>
        <w:spacing w:after="0"/>
        <w:jc w:val="both"/>
      </w:pPr>
      <w:r>
        <w:t xml:space="preserve">              Le tableau </w:t>
      </w:r>
      <w:proofErr w:type="gramStart"/>
      <w:r>
        <w:t>peut-être</w:t>
      </w:r>
      <w:proofErr w:type="gramEnd"/>
      <w:r>
        <w:t xml:space="preserve"> rempli par la </w:t>
      </w:r>
      <w:r w:rsidR="006752FD">
        <w:t>M</w:t>
      </w:r>
      <w:r>
        <w:t xml:space="preserve">ission </w:t>
      </w:r>
      <w:r w:rsidR="006752FD">
        <w:t>L</w:t>
      </w:r>
      <w:r>
        <w:t xml:space="preserve">ocale et renvoyé à la DT OFII afin de l’informer de la prescription (formation...) proposée par la </w:t>
      </w:r>
      <w:r w:rsidR="006752FD">
        <w:t>M</w:t>
      </w:r>
      <w:r>
        <w:t xml:space="preserve">ission </w:t>
      </w:r>
      <w:r w:rsidR="006752FD">
        <w:t>L</w:t>
      </w:r>
      <w:r>
        <w:t xml:space="preserve">ocale au bénéficiaire. </w:t>
      </w:r>
    </w:p>
    <w:p w14:paraId="4EC8A7F7" w14:textId="77777777" w:rsidR="001C28A5" w:rsidRDefault="001C28A5" w:rsidP="001C28A5">
      <w:pPr>
        <w:spacing w:after="0"/>
        <w:jc w:val="both"/>
      </w:pPr>
    </w:p>
    <w:p w14:paraId="4EC8A7F8" w14:textId="77777777" w:rsidR="001C28A5" w:rsidRDefault="001C28A5" w:rsidP="001C28A5">
      <w:pPr>
        <w:pStyle w:val="Paragraphedeliste"/>
        <w:spacing w:after="0"/>
        <w:jc w:val="both"/>
      </w:pPr>
      <w:r>
        <w:t>Le tableau ne peut être amendé ou modifié et doit être transmis sous un format sécurisé (</w:t>
      </w:r>
      <w:r w:rsidRPr="001C28A5">
        <w:rPr>
          <w:i/>
        </w:rPr>
        <w:t>a minima</w:t>
      </w:r>
      <w:r>
        <w:t xml:space="preserve"> par mot de passe).</w:t>
      </w:r>
    </w:p>
    <w:p w14:paraId="4EC8A7F9" w14:textId="77777777" w:rsidR="00862D5C" w:rsidRPr="00862D5C" w:rsidRDefault="00862D5C" w:rsidP="00732A77">
      <w:pPr>
        <w:pStyle w:val="Paragraphedeliste"/>
        <w:spacing w:after="0"/>
        <w:jc w:val="both"/>
        <w:rPr>
          <w:i/>
        </w:rPr>
      </w:pPr>
    </w:p>
    <w:p w14:paraId="4EC8A7FA" w14:textId="77777777" w:rsidR="0019556F" w:rsidRDefault="0019556F" w:rsidP="0019556F">
      <w:pPr>
        <w:spacing w:after="0"/>
        <w:jc w:val="both"/>
      </w:pPr>
    </w:p>
    <w:p w14:paraId="4EC8A7FB" w14:textId="77777777" w:rsidR="0019556F" w:rsidRDefault="0019556F" w:rsidP="0019556F">
      <w:pPr>
        <w:spacing w:after="0"/>
        <w:jc w:val="both"/>
      </w:pPr>
      <w:r>
        <w:t>Fait à ………………..</w:t>
      </w:r>
    </w:p>
    <w:p w14:paraId="4EC8A7FC" w14:textId="77777777" w:rsidR="0019556F" w:rsidRDefault="0019556F" w:rsidP="0019556F">
      <w:pPr>
        <w:spacing w:after="0"/>
        <w:jc w:val="both"/>
      </w:pPr>
      <w:r>
        <w:t>Le ……………………..</w:t>
      </w:r>
    </w:p>
    <w:p w14:paraId="4EC8A7FD" w14:textId="77777777" w:rsidR="0019556F" w:rsidRDefault="0019556F" w:rsidP="0019556F">
      <w:pPr>
        <w:spacing w:after="0"/>
        <w:jc w:val="both"/>
      </w:pPr>
    </w:p>
    <w:p w14:paraId="4EC8A7FE" w14:textId="77777777" w:rsidR="0019556F" w:rsidRDefault="0019556F" w:rsidP="0019556F">
      <w:pPr>
        <w:tabs>
          <w:tab w:val="left" w:pos="6050"/>
        </w:tabs>
        <w:spacing w:after="0"/>
        <w:jc w:val="both"/>
      </w:pPr>
      <w:r>
        <w:t>Signature</w:t>
      </w:r>
      <w:r>
        <w:tab/>
      </w:r>
      <w:proofErr w:type="spellStart"/>
      <w:r>
        <w:t>Signature</w:t>
      </w:r>
      <w:proofErr w:type="spellEnd"/>
    </w:p>
    <w:p w14:paraId="4EC8A7FF" w14:textId="77777777" w:rsidR="002F477A" w:rsidRDefault="0019556F" w:rsidP="0019556F">
      <w:pPr>
        <w:tabs>
          <w:tab w:val="left" w:pos="6050"/>
        </w:tabs>
        <w:spacing w:after="0"/>
        <w:jc w:val="both"/>
      </w:pPr>
      <w:r>
        <w:t>Direction de la Mission Locale</w:t>
      </w:r>
      <w:r>
        <w:tab/>
        <w:t xml:space="preserve">Direction DT </w:t>
      </w:r>
      <w:proofErr w:type="spellStart"/>
      <w:r>
        <w:t>Ofii</w:t>
      </w:r>
      <w:proofErr w:type="spellEnd"/>
    </w:p>
    <w:sectPr w:rsidR="002F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06E0"/>
    <w:multiLevelType w:val="hybridMultilevel"/>
    <w:tmpl w:val="D4DA49EE"/>
    <w:lvl w:ilvl="0" w:tplc="9148DC7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2A8F"/>
    <w:multiLevelType w:val="hybridMultilevel"/>
    <w:tmpl w:val="DEB8DBC6"/>
    <w:lvl w:ilvl="0" w:tplc="66FAE110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45398"/>
    <w:multiLevelType w:val="hybridMultilevel"/>
    <w:tmpl w:val="BC628188"/>
    <w:lvl w:ilvl="0" w:tplc="E38861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413A3"/>
    <w:multiLevelType w:val="hybridMultilevel"/>
    <w:tmpl w:val="8E561128"/>
    <w:lvl w:ilvl="0" w:tplc="5C4A21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6F"/>
    <w:rsid w:val="000F5BF4"/>
    <w:rsid w:val="0013589C"/>
    <w:rsid w:val="0019556F"/>
    <w:rsid w:val="001C28A5"/>
    <w:rsid w:val="002E356F"/>
    <w:rsid w:val="003F0EC4"/>
    <w:rsid w:val="005A6A15"/>
    <w:rsid w:val="006008C9"/>
    <w:rsid w:val="006553FB"/>
    <w:rsid w:val="006752FD"/>
    <w:rsid w:val="00732A77"/>
    <w:rsid w:val="007567E7"/>
    <w:rsid w:val="00862D5C"/>
    <w:rsid w:val="009D43E3"/>
    <w:rsid w:val="00A531D9"/>
    <w:rsid w:val="00AC1351"/>
    <w:rsid w:val="00D2789F"/>
    <w:rsid w:val="00E12AEE"/>
    <w:rsid w:val="00E8737E"/>
    <w:rsid w:val="00E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A7CD"/>
  <w15:chartTrackingRefBased/>
  <w15:docId w15:val="{E383F1E3-E594-48A0-B13F-74264B60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56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D5258C6058643B28C676DBC72D61E" ma:contentTypeVersion="15" ma:contentTypeDescription="Crée un document." ma:contentTypeScope="" ma:versionID="8d6327213c3f697ea3d734f8bfcf9cab">
  <xsd:schema xmlns:xsd="http://www.w3.org/2001/XMLSchema" xmlns:xs="http://www.w3.org/2001/XMLSchema" xmlns:p="http://schemas.microsoft.com/office/2006/metadata/properties" xmlns:ns2="f86a6f4f-a83e-4b88-a385-6fb428912201" xmlns:ns3="eaf41e9e-550e-4b46-9d9d-290cbf195051" targetNamespace="http://schemas.microsoft.com/office/2006/metadata/properties" ma:root="true" ma:fieldsID="7133317e8583fccca738fdf393ef2e7d" ns2:_="" ns3:_="">
    <xsd:import namespace="f86a6f4f-a83e-4b88-a385-6fb428912201"/>
    <xsd:import namespace="eaf41e9e-550e-4b46-9d9d-290cbf19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6f4f-a83e-4b88-a385-6fb428912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ad0f392-3a38-4830-9276-effe7fe4e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1e9e-550e-4b46-9d9d-290cbf1950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09fc50-1898-4fb7-9334-839e93cafa92}" ma:internalName="TaxCatchAll" ma:showField="CatchAllData" ma:web="eaf41e9e-550e-4b46-9d9d-290cbf195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127CD-8BE4-4E78-A927-B677836F9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80E93-E99B-4FA8-86D4-3EFBCFEF4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6f4f-a83e-4b88-a385-6fb428912201"/>
    <ds:schemaRef ds:uri="eaf41e9e-550e-4b46-9d9d-290cbf19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OFII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VENDROME</dc:creator>
  <cp:keywords/>
  <dc:description/>
  <cp:lastModifiedBy>Isadaure DEGAULEJAC</cp:lastModifiedBy>
  <cp:revision>8</cp:revision>
  <dcterms:created xsi:type="dcterms:W3CDTF">2023-10-09T07:54:00Z</dcterms:created>
  <dcterms:modified xsi:type="dcterms:W3CDTF">2024-02-20T12:56:00Z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